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Autospacing="0" w:afterAutospacing="0"/>
        <w:jc w:val="center"/>
        <w:rPr>
          <w:rFonts w:hint="default"/>
          <w:sz w:val="21"/>
          <w:szCs w:val="21"/>
        </w:rPr>
      </w:pPr>
      <w:r>
        <w:rPr>
          <w:rFonts w:ascii="微软雅黑" w:hAnsi="微软雅黑" w:eastAsia="微软雅黑" w:cs="微软雅黑"/>
          <w:color w:val="1C3A56"/>
          <w:sz w:val="28"/>
          <w:szCs w:val="28"/>
          <w:shd w:val="clear" w:color="auto" w:fill="FFFFFF"/>
        </w:rPr>
        <w:t>广州光电存算芯片融合创新中心黄埔基地办公室装修项目EPC总承包竞争性磋商公告</w:t>
      </w:r>
    </w:p>
    <w:p>
      <w:pPr>
        <w:widowControl/>
        <w:spacing w:line="420" w:lineRule="atLeast"/>
        <w:ind w:firstLine="420" w:firstLineChars="200"/>
        <w:jc w:val="left"/>
        <w:rPr>
          <w:szCs w:val="21"/>
        </w:rPr>
      </w:pPr>
      <w:r>
        <w:rPr>
          <w:rFonts w:hint="eastAsia" w:ascii="微软雅黑" w:hAnsi="微软雅黑" w:eastAsia="微软雅黑" w:cs="微软雅黑"/>
          <w:color w:val="000000"/>
          <w:kern w:val="0"/>
          <w:szCs w:val="21"/>
          <w:shd w:val="clear" w:color="auto" w:fill="FFFFFF"/>
          <w:lang w:bidi="ar"/>
        </w:rPr>
        <w:t>合生（广东）建设管理有限公司受</w:t>
      </w:r>
      <w:r>
        <w:rPr>
          <w:rFonts w:hint="eastAsia" w:ascii="微软雅黑" w:hAnsi="微软雅黑" w:eastAsia="微软雅黑" w:cs="微软雅黑"/>
          <w:b/>
          <w:bCs/>
          <w:color w:val="FF0000"/>
          <w:kern w:val="0"/>
          <w:szCs w:val="21"/>
          <w:shd w:val="clear" w:color="auto" w:fill="FFFFFF"/>
          <w:lang w:bidi="ar"/>
        </w:rPr>
        <w:t>广州光电存算芯片融合创新中心黄埔基地</w:t>
      </w:r>
      <w:r>
        <w:rPr>
          <w:rFonts w:hint="eastAsia" w:ascii="微软雅黑" w:hAnsi="微软雅黑" w:eastAsia="微软雅黑" w:cs="微软雅黑"/>
          <w:color w:val="000000"/>
          <w:kern w:val="0"/>
          <w:szCs w:val="21"/>
          <w:shd w:val="clear" w:color="auto" w:fill="FFFFFF"/>
          <w:lang w:bidi="ar"/>
        </w:rPr>
        <w:t>的委托，采用竞争性磋商方式组织采购广州光电存算芯片融合创新中心黄埔基地办公室装修项目EPC总承包。欢迎符合资格条件的供应商参加。</w:t>
      </w:r>
    </w:p>
    <w:p>
      <w:pPr>
        <w:widowControl/>
        <w:spacing w:line="420" w:lineRule="atLeast"/>
        <w:jc w:val="left"/>
        <w:rPr>
          <w:szCs w:val="21"/>
        </w:rPr>
      </w:pPr>
      <w:r>
        <w:rPr>
          <w:rFonts w:hint="eastAsia" w:ascii="微软雅黑" w:hAnsi="微软雅黑" w:eastAsia="微软雅黑" w:cs="微软雅黑"/>
          <w:color w:val="000000"/>
          <w:kern w:val="0"/>
          <w:szCs w:val="21"/>
          <w:shd w:val="clear" w:color="auto" w:fill="FFFFFF"/>
          <w:lang w:bidi="ar"/>
        </w:rPr>
        <w:t>一、项目基本情况</w:t>
      </w:r>
    </w:p>
    <w:p>
      <w:pPr>
        <w:widowControl/>
        <w:spacing w:line="420" w:lineRule="atLeast"/>
        <w:jc w:val="left"/>
        <w:rPr>
          <w:szCs w:val="21"/>
        </w:rPr>
      </w:pPr>
      <w:r>
        <w:rPr>
          <w:rFonts w:hint="eastAsia" w:ascii="微软雅黑" w:hAnsi="微软雅黑" w:eastAsia="微软雅黑" w:cs="微软雅黑"/>
          <w:color w:val="000000"/>
          <w:kern w:val="0"/>
          <w:szCs w:val="21"/>
          <w:shd w:val="clear" w:color="auto" w:fill="FFFFFF"/>
          <w:lang w:bidi="ar"/>
        </w:rPr>
        <w:t>项目编号：HSGD-2023-GC0001</w:t>
      </w:r>
    </w:p>
    <w:p>
      <w:pPr>
        <w:widowControl/>
        <w:spacing w:line="420" w:lineRule="atLeast"/>
        <w:jc w:val="left"/>
        <w:rPr>
          <w:szCs w:val="21"/>
        </w:rPr>
      </w:pPr>
      <w:r>
        <w:rPr>
          <w:rFonts w:hint="eastAsia" w:ascii="微软雅黑" w:hAnsi="微软雅黑" w:eastAsia="微软雅黑" w:cs="微软雅黑"/>
          <w:color w:val="000000"/>
          <w:kern w:val="0"/>
          <w:szCs w:val="21"/>
          <w:shd w:val="clear" w:color="auto" w:fill="FFFFFF"/>
          <w:lang w:bidi="ar"/>
        </w:rPr>
        <w:t>项目名称：广州光电存算芯片融合创新中心黄埔基地办公室装修项目EPC总承包</w:t>
      </w:r>
    </w:p>
    <w:p>
      <w:pPr>
        <w:widowControl/>
        <w:spacing w:line="420" w:lineRule="atLeast"/>
        <w:jc w:val="left"/>
        <w:rPr>
          <w:szCs w:val="21"/>
        </w:rPr>
      </w:pPr>
      <w:r>
        <w:rPr>
          <w:rFonts w:hint="eastAsia" w:ascii="微软雅黑" w:hAnsi="微软雅黑" w:eastAsia="微软雅黑" w:cs="微软雅黑"/>
          <w:color w:val="000000"/>
          <w:kern w:val="0"/>
          <w:szCs w:val="21"/>
          <w:shd w:val="clear" w:color="auto" w:fill="FFFFFF"/>
          <w:lang w:bidi="ar"/>
        </w:rPr>
        <w:t>采购方式：竞争性磋商</w:t>
      </w:r>
    </w:p>
    <w:p>
      <w:pPr>
        <w:widowControl/>
        <w:spacing w:line="420" w:lineRule="atLeast"/>
        <w:jc w:val="left"/>
        <w:rPr>
          <w:szCs w:val="21"/>
        </w:rPr>
      </w:pPr>
      <w:r>
        <w:rPr>
          <w:rFonts w:hint="eastAsia" w:ascii="微软雅黑" w:hAnsi="微软雅黑" w:eastAsia="微软雅黑" w:cs="微软雅黑"/>
          <w:color w:val="000000"/>
          <w:kern w:val="0"/>
          <w:szCs w:val="21"/>
          <w:shd w:val="clear" w:color="auto" w:fill="FFFFFF"/>
          <w:lang w:bidi="ar"/>
        </w:rPr>
        <w:t>预算金额：3776300.00元【其中：建安工程费采购预算为3560000.00元，设计费采购预算为 216300.00元（包含施工设计和方案设计）。】</w:t>
      </w:r>
    </w:p>
    <w:p>
      <w:pPr>
        <w:widowControl/>
        <w:spacing w:line="420" w:lineRule="atLeast"/>
        <w:jc w:val="left"/>
        <w:rPr>
          <w:szCs w:val="21"/>
        </w:rPr>
      </w:pPr>
      <w:r>
        <w:rPr>
          <w:rFonts w:hint="eastAsia" w:ascii="微软雅黑" w:hAnsi="微软雅黑" w:eastAsia="微软雅黑" w:cs="微软雅黑"/>
          <w:color w:val="000000"/>
          <w:kern w:val="0"/>
          <w:szCs w:val="21"/>
          <w:shd w:val="clear" w:color="auto" w:fill="FFFFFF"/>
          <w:lang w:bidi="ar"/>
        </w:rPr>
        <w:t>采购需求：</w:t>
      </w:r>
    </w:p>
    <w:p>
      <w:pPr>
        <w:widowControl/>
        <w:spacing w:line="420" w:lineRule="atLeast"/>
        <w:jc w:val="left"/>
        <w:rPr>
          <w:szCs w:val="21"/>
        </w:rPr>
      </w:pPr>
      <w:r>
        <w:rPr>
          <w:rFonts w:hint="eastAsia" w:ascii="微软雅黑" w:hAnsi="微软雅黑" w:eastAsia="微软雅黑" w:cs="微软雅黑"/>
          <w:color w:val="000000"/>
          <w:kern w:val="0"/>
          <w:szCs w:val="21"/>
          <w:shd w:val="clear" w:color="auto" w:fill="FFFFFF"/>
          <w:lang w:bidi="ar"/>
        </w:rPr>
        <w:t>合同包1（广州光电存算芯片融合创新中心黄埔基地办公室装修项目EPC总承包):</w:t>
      </w:r>
    </w:p>
    <w:p>
      <w:pPr>
        <w:widowControl/>
        <w:spacing w:line="420" w:lineRule="atLeast"/>
        <w:jc w:val="left"/>
        <w:rPr>
          <w:rFonts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合同包预算金额：暂定金额3776300.00元【其中：建安工程费采购预算为 3560000.00元，设计费采购预算为 216300.00元（包含施工设计和方案设计）】</w:t>
      </w:r>
    </w:p>
    <w:tbl>
      <w:tblPr>
        <w:tblStyle w:val="9"/>
        <w:tblW w:w="9515" w:type="dxa"/>
        <w:tblCellSpacing w:w="0" w:type="dxa"/>
        <w:tblInd w:w="20" w:type="dxa"/>
        <w:tblLayout w:type="autofit"/>
        <w:tblCellMar>
          <w:top w:w="0" w:type="dxa"/>
          <w:left w:w="0" w:type="dxa"/>
          <w:bottom w:w="0" w:type="dxa"/>
          <w:right w:w="0" w:type="dxa"/>
        </w:tblCellMar>
      </w:tblPr>
      <w:tblGrid>
        <w:gridCol w:w="662"/>
        <w:gridCol w:w="1680"/>
        <w:gridCol w:w="2190"/>
        <w:gridCol w:w="1034"/>
        <w:gridCol w:w="1259"/>
        <w:gridCol w:w="1725"/>
        <w:gridCol w:w="965"/>
      </w:tblGrid>
      <w:tr>
        <w:tblPrEx>
          <w:tblCellMar>
            <w:top w:w="0" w:type="dxa"/>
            <w:left w:w="0" w:type="dxa"/>
            <w:bottom w:w="0" w:type="dxa"/>
            <w:right w:w="0" w:type="dxa"/>
          </w:tblCellMar>
        </w:tblPrEx>
        <w:trPr>
          <w:trHeight w:val="630" w:hRule="atLeast"/>
          <w:tblCellSpacing w:w="0" w:type="dxa"/>
        </w:trPr>
        <w:tc>
          <w:tcPr>
            <w:tcW w:w="348" w:type="pct"/>
            <w:tcBorders>
              <w:top w:val="single" w:color="333333" w:sz="8" w:space="0"/>
              <w:left w:val="single" w:color="333333" w:sz="8" w:space="0"/>
              <w:bottom w:val="single" w:color="333333" w:sz="8" w:space="0"/>
              <w:right w:val="single" w:color="333333" w:sz="8" w:space="0"/>
            </w:tcBorders>
            <w:shd w:val="clear" w:color="auto" w:fill="auto"/>
            <w:vAlign w:val="center"/>
          </w:tcPr>
          <w:p>
            <w:pPr>
              <w:widowControl/>
              <w:jc w:val="center"/>
              <w:rPr>
                <w:szCs w:val="21"/>
              </w:rPr>
            </w:pPr>
            <w:r>
              <w:rPr>
                <w:rFonts w:ascii="Calibri" w:hAnsi="Calibri" w:cs="Calibri"/>
                <w:color w:val="000000"/>
                <w:kern w:val="0"/>
                <w:szCs w:val="21"/>
                <w:lang w:bidi="ar"/>
              </w:rPr>
              <w:t>品目号</w:t>
            </w:r>
          </w:p>
        </w:tc>
        <w:tc>
          <w:tcPr>
            <w:tcW w:w="882" w:type="pct"/>
            <w:tcBorders>
              <w:top w:val="single" w:color="333333" w:sz="8" w:space="0"/>
              <w:left w:val="single" w:color="333333" w:sz="8" w:space="0"/>
              <w:bottom w:val="single" w:color="333333" w:sz="8" w:space="0"/>
              <w:right w:val="single" w:color="333333" w:sz="8" w:space="0"/>
            </w:tcBorders>
            <w:shd w:val="clear" w:color="auto" w:fill="auto"/>
            <w:vAlign w:val="center"/>
          </w:tcPr>
          <w:p>
            <w:pPr>
              <w:widowControl/>
              <w:jc w:val="center"/>
              <w:rPr>
                <w:szCs w:val="21"/>
              </w:rPr>
            </w:pPr>
            <w:r>
              <w:rPr>
                <w:rFonts w:ascii="Calibri" w:hAnsi="Calibri" w:cs="Calibri"/>
                <w:color w:val="000000"/>
                <w:kern w:val="0"/>
                <w:szCs w:val="21"/>
                <w:lang w:bidi="ar"/>
              </w:rPr>
              <w:t>品目名称</w:t>
            </w:r>
          </w:p>
        </w:tc>
        <w:tc>
          <w:tcPr>
            <w:tcW w:w="1150" w:type="pct"/>
            <w:tcBorders>
              <w:top w:val="single" w:color="333333" w:sz="8" w:space="0"/>
              <w:left w:val="single" w:color="333333" w:sz="8" w:space="0"/>
              <w:bottom w:val="single" w:color="333333" w:sz="8" w:space="0"/>
              <w:right w:val="single" w:color="333333" w:sz="8" w:space="0"/>
            </w:tcBorders>
            <w:shd w:val="clear" w:color="auto" w:fill="auto"/>
            <w:vAlign w:val="center"/>
          </w:tcPr>
          <w:p>
            <w:pPr>
              <w:widowControl/>
              <w:jc w:val="center"/>
              <w:rPr>
                <w:szCs w:val="21"/>
              </w:rPr>
            </w:pPr>
            <w:r>
              <w:rPr>
                <w:rFonts w:ascii="Calibri" w:hAnsi="Calibri" w:cs="Calibri"/>
                <w:color w:val="000000"/>
                <w:kern w:val="0"/>
                <w:szCs w:val="21"/>
                <w:lang w:bidi="ar"/>
              </w:rPr>
              <w:t>采购标的</w:t>
            </w:r>
          </w:p>
        </w:tc>
        <w:tc>
          <w:tcPr>
            <w:tcW w:w="543" w:type="pct"/>
            <w:tcBorders>
              <w:top w:val="single" w:color="333333" w:sz="8" w:space="0"/>
              <w:left w:val="single" w:color="333333" w:sz="8" w:space="0"/>
              <w:bottom w:val="single" w:color="333333" w:sz="8" w:space="0"/>
              <w:right w:val="single" w:color="333333" w:sz="8" w:space="0"/>
            </w:tcBorders>
            <w:shd w:val="clear" w:color="auto" w:fill="auto"/>
            <w:vAlign w:val="center"/>
          </w:tcPr>
          <w:p>
            <w:pPr>
              <w:widowControl/>
              <w:jc w:val="center"/>
              <w:rPr>
                <w:szCs w:val="21"/>
              </w:rPr>
            </w:pPr>
            <w:r>
              <w:rPr>
                <w:rFonts w:ascii="Calibri" w:hAnsi="Calibri" w:cs="Calibri"/>
                <w:color w:val="000000"/>
                <w:kern w:val="0"/>
                <w:szCs w:val="21"/>
                <w:lang w:bidi="ar"/>
              </w:rPr>
              <w:t>数量（单位）</w:t>
            </w:r>
          </w:p>
        </w:tc>
        <w:tc>
          <w:tcPr>
            <w:tcW w:w="661" w:type="pct"/>
            <w:tcBorders>
              <w:top w:val="single" w:color="333333" w:sz="8" w:space="0"/>
              <w:left w:val="single" w:color="333333" w:sz="8" w:space="0"/>
              <w:bottom w:val="single" w:color="333333" w:sz="8" w:space="0"/>
              <w:right w:val="single" w:color="333333" w:sz="8" w:space="0"/>
            </w:tcBorders>
            <w:shd w:val="clear" w:color="auto" w:fill="auto"/>
            <w:vAlign w:val="center"/>
          </w:tcPr>
          <w:p>
            <w:pPr>
              <w:widowControl/>
              <w:jc w:val="center"/>
              <w:rPr>
                <w:szCs w:val="21"/>
              </w:rPr>
            </w:pPr>
            <w:r>
              <w:rPr>
                <w:rFonts w:ascii="Calibri" w:hAnsi="Calibri" w:cs="Calibri"/>
                <w:color w:val="000000"/>
                <w:kern w:val="0"/>
                <w:szCs w:val="21"/>
                <w:lang w:bidi="ar"/>
              </w:rPr>
              <w:t>技术规格、参数及要求</w:t>
            </w:r>
          </w:p>
        </w:tc>
        <w:tc>
          <w:tcPr>
            <w:tcW w:w="906" w:type="pct"/>
            <w:tcBorders>
              <w:top w:val="single" w:color="333333" w:sz="8" w:space="0"/>
              <w:left w:val="single" w:color="333333" w:sz="8" w:space="0"/>
              <w:bottom w:val="single" w:color="333333" w:sz="8" w:space="0"/>
              <w:right w:val="single" w:color="333333" w:sz="8" w:space="0"/>
            </w:tcBorders>
            <w:shd w:val="clear" w:color="auto" w:fill="auto"/>
            <w:vAlign w:val="center"/>
          </w:tcPr>
          <w:p>
            <w:pPr>
              <w:widowControl/>
              <w:jc w:val="center"/>
              <w:rPr>
                <w:szCs w:val="21"/>
              </w:rPr>
            </w:pPr>
            <w:r>
              <w:rPr>
                <w:rFonts w:ascii="Calibri" w:hAnsi="Calibri" w:cs="Calibri"/>
                <w:color w:val="000000"/>
                <w:kern w:val="0"/>
                <w:szCs w:val="21"/>
                <w:lang w:bidi="ar"/>
              </w:rPr>
              <w:t>品目预算(元)</w:t>
            </w:r>
          </w:p>
        </w:tc>
        <w:tc>
          <w:tcPr>
            <w:tcW w:w="507" w:type="pct"/>
            <w:tcBorders>
              <w:top w:val="single" w:color="333333" w:sz="8" w:space="0"/>
              <w:left w:val="single" w:color="333333" w:sz="8" w:space="0"/>
              <w:bottom w:val="single" w:color="333333" w:sz="8" w:space="0"/>
              <w:right w:val="single" w:color="333333" w:sz="8" w:space="0"/>
            </w:tcBorders>
            <w:shd w:val="clear" w:color="auto" w:fill="auto"/>
            <w:vAlign w:val="center"/>
          </w:tcPr>
          <w:p>
            <w:pPr>
              <w:widowControl/>
              <w:jc w:val="center"/>
              <w:rPr>
                <w:szCs w:val="21"/>
              </w:rPr>
            </w:pPr>
            <w:r>
              <w:rPr>
                <w:rFonts w:ascii="Calibri" w:hAnsi="Calibri" w:cs="Calibri"/>
                <w:color w:val="000000"/>
                <w:kern w:val="0"/>
                <w:szCs w:val="21"/>
                <w:lang w:bidi="ar"/>
              </w:rPr>
              <w:t>最高限价(元)</w:t>
            </w:r>
          </w:p>
        </w:tc>
      </w:tr>
      <w:tr>
        <w:tblPrEx>
          <w:tblCellMar>
            <w:top w:w="0" w:type="dxa"/>
            <w:left w:w="0" w:type="dxa"/>
            <w:bottom w:w="0" w:type="dxa"/>
            <w:right w:w="0" w:type="dxa"/>
          </w:tblCellMar>
        </w:tblPrEx>
        <w:trPr>
          <w:trHeight w:val="925" w:hRule="atLeast"/>
          <w:tblCellSpacing w:w="0" w:type="dxa"/>
        </w:trPr>
        <w:tc>
          <w:tcPr>
            <w:tcW w:w="348" w:type="pct"/>
            <w:tcBorders>
              <w:top w:val="single" w:color="333333" w:sz="8" w:space="0"/>
              <w:left w:val="single" w:color="333333" w:sz="8" w:space="0"/>
              <w:bottom w:val="single" w:color="333333" w:sz="8" w:space="0"/>
              <w:right w:val="single" w:color="333333" w:sz="8" w:space="0"/>
            </w:tcBorders>
            <w:shd w:val="clear" w:color="auto" w:fill="auto"/>
            <w:vAlign w:val="center"/>
          </w:tcPr>
          <w:p>
            <w:pPr>
              <w:widowControl/>
              <w:jc w:val="center"/>
              <w:rPr>
                <w:szCs w:val="21"/>
              </w:rPr>
            </w:pPr>
            <w:r>
              <w:rPr>
                <w:rFonts w:ascii="Calibri" w:hAnsi="Calibri" w:cs="Calibri"/>
                <w:color w:val="000000"/>
                <w:kern w:val="0"/>
                <w:szCs w:val="21"/>
                <w:lang w:bidi="ar"/>
              </w:rPr>
              <w:t>1-1</w:t>
            </w:r>
          </w:p>
        </w:tc>
        <w:tc>
          <w:tcPr>
            <w:tcW w:w="882" w:type="pct"/>
            <w:tcBorders>
              <w:top w:val="single" w:color="333333" w:sz="8" w:space="0"/>
              <w:left w:val="single" w:color="333333" w:sz="8" w:space="0"/>
              <w:bottom w:val="single" w:color="333333" w:sz="8" w:space="0"/>
              <w:right w:val="single" w:color="333333" w:sz="8" w:space="0"/>
            </w:tcBorders>
            <w:shd w:val="clear" w:color="auto" w:fill="auto"/>
            <w:vAlign w:val="center"/>
          </w:tcPr>
          <w:p>
            <w:pPr>
              <w:widowControl/>
              <w:jc w:val="center"/>
              <w:rPr>
                <w:szCs w:val="21"/>
              </w:rPr>
            </w:pPr>
            <w:r>
              <w:rPr>
                <w:rFonts w:hint="eastAsia" w:ascii="微软雅黑" w:hAnsi="微软雅黑" w:eastAsia="微软雅黑" w:cs="微软雅黑"/>
                <w:color w:val="000000"/>
                <w:kern w:val="0"/>
                <w:szCs w:val="21"/>
                <w:shd w:val="clear" w:color="auto" w:fill="FFFFFF"/>
                <w:lang w:bidi="ar"/>
              </w:rPr>
              <w:t>广州光电存算芯片融合创新中心黄埔基地办公室装修项目</w:t>
            </w:r>
          </w:p>
        </w:tc>
        <w:tc>
          <w:tcPr>
            <w:tcW w:w="1150" w:type="pct"/>
            <w:tcBorders>
              <w:top w:val="single" w:color="333333" w:sz="8" w:space="0"/>
              <w:left w:val="single" w:color="333333" w:sz="8" w:space="0"/>
              <w:bottom w:val="single" w:color="333333" w:sz="8" w:space="0"/>
              <w:right w:val="single" w:color="333333" w:sz="8" w:space="0"/>
            </w:tcBorders>
            <w:shd w:val="clear" w:color="auto" w:fill="auto"/>
            <w:vAlign w:val="center"/>
          </w:tcPr>
          <w:p>
            <w:pPr>
              <w:widowControl/>
              <w:jc w:val="center"/>
              <w:rPr>
                <w:szCs w:val="21"/>
              </w:rPr>
            </w:pPr>
            <w:r>
              <w:rPr>
                <w:rFonts w:hint="eastAsia" w:ascii="微软雅黑" w:hAnsi="微软雅黑" w:eastAsia="微软雅黑" w:cs="微软雅黑"/>
                <w:color w:val="000000"/>
                <w:kern w:val="0"/>
                <w:szCs w:val="21"/>
                <w:shd w:val="clear" w:color="auto" w:fill="FFFFFF"/>
                <w:lang w:bidi="ar"/>
              </w:rPr>
              <w:t>广州光电存算芯片融合创新中心黄埔基地办公室装修项目EPC总承包</w:t>
            </w:r>
          </w:p>
        </w:tc>
        <w:tc>
          <w:tcPr>
            <w:tcW w:w="543" w:type="pct"/>
            <w:tcBorders>
              <w:top w:val="single" w:color="333333" w:sz="8" w:space="0"/>
              <w:left w:val="single" w:color="333333" w:sz="8" w:space="0"/>
              <w:bottom w:val="single" w:color="333333" w:sz="8" w:space="0"/>
              <w:right w:val="single" w:color="333333" w:sz="8" w:space="0"/>
            </w:tcBorders>
            <w:shd w:val="clear" w:color="auto" w:fill="auto"/>
            <w:vAlign w:val="center"/>
          </w:tcPr>
          <w:p>
            <w:pPr>
              <w:widowControl/>
              <w:jc w:val="center"/>
              <w:rPr>
                <w:szCs w:val="21"/>
              </w:rPr>
            </w:pPr>
            <w:r>
              <w:rPr>
                <w:rFonts w:ascii="Calibri" w:hAnsi="Calibri" w:cs="Calibri"/>
                <w:color w:val="000000"/>
                <w:kern w:val="0"/>
                <w:szCs w:val="21"/>
                <w:lang w:bidi="ar"/>
              </w:rPr>
              <w:t>1(项)</w:t>
            </w:r>
          </w:p>
        </w:tc>
        <w:tc>
          <w:tcPr>
            <w:tcW w:w="661" w:type="pct"/>
            <w:tcBorders>
              <w:top w:val="single" w:color="333333" w:sz="8" w:space="0"/>
              <w:left w:val="single" w:color="333333" w:sz="8" w:space="0"/>
              <w:bottom w:val="single" w:color="333333" w:sz="8" w:space="0"/>
              <w:right w:val="single" w:color="333333" w:sz="8" w:space="0"/>
            </w:tcBorders>
            <w:shd w:val="clear" w:color="auto" w:fill="auto"/>
            <w:vAlign w:val="center"/>
          </w:tcPr>
          <w:p>
            <w:pPr>
              <w:widowControl/>
              <w:jc w:val="center"/>
              <w:rPr>
                <w:szCs w:val="21"/>
              </w:rPr>
            </w:pPr>
            <w:r>
              <w:rPr>
                <w:rFonts w:ascii="Calibri" w:hAnsi="Calibri" w:cs="Calibri"/>
                <w:color w:val="000000"/>
                <w:kern w:val="0"/>
                <w:szCs w:val="21"/>
                <w:lang w:bidi="ar"/>
              </w:rPr>
              <w:t>详见采购文件</w:t>
            </w:r>
          </w:p>
        </w:tc>
        <w:tc>
          <w:tcPr>
            <w:tcW w:w="906" w:type="pct"/>
            <w:tcBorders>
              <w:top w:val="single" w:color="333333" w:sz="8" w:space="0"/>
              <w:left w:val="single" w:color="333333" w:sz="8" w:space="0"/>
              <w:bottom w:val="single" w:color="333333" w:sz="8" w:space="0"/>
              <w:right w:val="single" w:color="333333" w:sz="8" w:space="0"/>
            </w:tcBorders>
            <w:shd w:val="clear" w:color="auto" w:fill="auto"/>
            <w:vAlign w:val="center"/>
          </w:tcPr>
          <w:p>
            <w:pPr>
              <w:widowControl/>
              <w:jc w:val="center"/>
              <w:rPr>
                <w:rFonts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暂定金额3776300：00</w:t>
            </w:r>
          </w:p>
          <w:p>
            <w:pPr>
              <w:widowControl/>
              <w:spacing w:line="420" w:lineRule="atLeast"/>
              <w:jc w:val="left"/>
              <w:rPr>
                <w:rFonts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【其中：建安工程费采购预算为 3560000.00 元，设计费采购预算为 216300.00元。（包含施工设计和方案设计）】</w:t>
            </w:r>
          </w:p>
          <w:p>
            <w:pPr>
              <w:widowControl/>
              <w:jc w:val="center"/>
              <w:rPr>
                <w:rFonts w:ascii="微软雅黑" w:hAnsi="微软雅黑" w:eastAsia="微软雅黑" w:cs="微软雅黑"/>
                <w:color w:val="000000"/>
                <w:kern w:val="0"/>
                <w:szCs w:val="21"/>
                <w:shd w:val="clear" w:color="auto" w:fill="FFFFFF"/>
                <w:lang w:bidi="ar"/>
              </w:rPr>
            </w:pPr>
          </w:p>
        </w:tc>
        <w:tc>
          <w:tcPr>
            <w:tcW w:w="507" w:type="pct"/>
            <w:tcBorders>
              <w:top w:val="single" w:color="333333" w:sz="8" w:space="0"/>
              <w:left w:val="single" w:color="333333" w:sz="8" w:space="0"/>
              <w:bottom w:val="single" w:color="333333" w:sz="8" w:space="0"/>
              <w:right w:val="single" w:color="333333" w:sz="8" w:space="0"/>
            </w:tcBorders>
            <w:shd w:val="clear" w:color="auto" w:fill="auto"/>
            <w:vAlign w:val="center"/>
          </w:tcPr>
          <w:p>
            <w:pPr>
              <w:widowControl/>
              <w:jc w:val="center"/>
              <w:rPr>
                <w:szCs w:val="21"/>
              </w:rPr>
            </w:pPr>
            <w:r>
              <w:rPr>
                <w:rFonts w:ascii="Calibri" w:hAnsi="Calibri" w:cs="Calibri"/>
                <w:color w:val="000000"/>
                <w:kern w:val="0"/>
                <w:szCs w:val="21"/>
                <w:lang w:bidi="ar"/>
              </w:rPr>
              <w:t>-</w:t>
            </w:r>
          </w:p>
        </w:tc>
      </w:tr>
    </w:tbl>
    <w:p>
      <w:pPr>
        <w:pStyle w:val="2"/>
        <w:rPr>
          <w:rFonts w:hint="eastAsia" w:ascii="微软雅黑" w:hAnsi="微软雅黑" w:eastAsia="微软雅黑" w:cs="微软雅黑"/>
          <w:color w:val="000000"/>
          <w:kern w:val="0"/>
          <w:sz w:val="21"/>
          <w:szCs w:val="21"/>
          <w:shd w:val="clear" w:color="auto" w:fill="FFFFFF"/>
          <w:lang w:val="zh-TW" w:eastAsia="zh-TW" w:bidi="ar"/>
        </w:rPr>
      </w:pPr>
      <w:r>
        <w:rPr>
          <w:rFonts w:hint="eastAsia" w:ascii="微软雅黑" w:hAnsi="微软雅黑" w:eastAsia="微软雅黑" w:cs="微软雅黑"/>
          <w:color w:val="000000"/>
          <w:kern w:val="0"/>
          <w:sz w:val="21"/>
          <w:szCs w:val="21"/>
          <w:shd w:val="clear" w:color="auto" w:fill="FFFFFF"/>
          <w:lang w:val="en-US" w:eastAsia="zh-CN" w:bidi="ar"/>
        </w:rPr>
        <w:t>1、</w:t>
      </w:r>
      <w:r>
        <w:rPr>
          <w:rFonts w:hint="eastAsia" w:ascii="微软雅黑" w:hAnsi="微软雅黑" w:eastAsia="微软雅黑" w:cs="微软雅黑"/>
          <w:color w:val="000000"/>
          <w:kern w:val="0"/>
          <w:sz w:val="21"/>
          <w:szCs w:val="21"/>
          <w:shd w:val="clear" w:color="auto" w:fill="FFFFFF"/>
          <w:lang w:val="zh-TW" w:eastAsia="zh-TW" w:bidi="ar"/>
        </w:rPr>
        <w:t>工程地点：广东省广州市黄埔区萝岗香雪八路</w:t>
      </w:r>
    </w:p>
    <w:p>
      <w:pPr>
        <w:pStyle w:val="2"/>
        <w:rPr>
          <w:rFonts w:hint="eastAsia" w:ascii="微软雅黑" w:hAnsi="微软雅黑" w:eastAsia="微软雅黑" w:cs="微软雅黑"/>
          <w:color w:val="000000"/>
          <w:kern w:val="0"/>
          <w:sz w:val="21"/>
          <w:szCs w:val="21"/>
          <w:shd w:val="clear" w:color="auto" w:fill="FFFFFF"/>
          <w:lang w:val="zh-TW" w:eastAsia="zh-TW" w:bidi="ar"/>
        </w:rPr>
      </w:pPr>
      <w:r>
        <w:rPr>
          <w:rFonts w:hint="eastAsia" w:ascii="微软雅黑" w:hAnsi="微软雅黑" w:eastAsia="微软雅黑" w:cs="微软雅黑"/>
          <w:color w:val="000000"/>
          <w:kern w:val="0"/>
          <w:sz w:val="21"/>
          <w:szCs w:val="21"/>
          <w:shd w:val="clear" w:color="auto" w:fill="FFFFFF"/>
          <w:lang w:val="en-US" w:eastAsia="zh-CN" w:bidi="ar"/>
        </w:rPr>
        <w:t>2</w:t>
      </w:r>
      <w:r>
        <w:rPr>
          <w:rFonts w:hint="eastAsia" w:ascii="微软雅黑" w:hAnsi="微软雅黑" w:eastAsia="微软雅黑" w:cs="微软雅黑"/>
          <w:color w:val="000000"/>
          <w:kern w:val="0"/>
          <w:sz w:val="21"/>
          <w:szCs w:val="21"/>
          <w:shd w:val="clear" w:color="auto" w:fill="FFFFFF"/>
          <w:lang w:val="zh-TW" w:eastAsia="zh-CN" w:bidi="ar"/>
        </w:rPr>
        <w:t>、</w:t>
      </w:r>
      <w:r>
        <w:rPr>
          <w:rFonts w:hint="eastAsia" w:ascii="微软雅黑" w:hAnsi="微软雅黑" w:eastAsia="微软雅黑" w:cs="微软雅黑"/>
          <w:color w:val="000000"/>
          <w:kern w:val="0"/>
          <w:sz w:val="21"/>
          <w:szCs w:val="21"/>
          <w:shd w:val="clear" w:color="auto" w:fill="FFFFFF"/>
          <w:lang w:val="zh-TW" w:eastAsia="zh-TW" w:bidi="ar"/>
        </w:rPr>
        <w:t>工程概况：</w:t>
      </w:r>
    </w:p>
    <w:p>
      <w:pPr>
        <w:pStyle w:val="2"/>
        <w:rPr>
          <w:rFonts w:hint="eastAsia" w:ascii="微软雅黑" w:hAnsi="微软雅黑" w:eastAsia="微软雅黑" w:cs="微软雅黑"/>
          <w:color w:val="000000"/>
          <w:kern w:val="0"/>
          <w:sz w:val="21"/>
          <w:szCs w:val="21"/>
          <w:shd w:val="clear" w:color="auto" w:fill="FFFFFF"/>
          <w:lang w:val="en-US" w:eastAsia="zh-CN" w:bidi="ar"/>
        </w:rPr>
      </w:pPr>
      <w:r>
        <w:rPr>
          <w:rFonts w:hint="eastAsia" w:ascii="微软雅黑" w:hAnsi="微软雅黑" w:eastAsia="微软雅黑" w:cs="微软雅黑"/>
          <w:color w:val="000000"/>
          <w:kern w:val="0"/>
          <w:sz w:val="21"/>
          <w:szCs w:val="21"/>
          <w:shd w:val="clear" w:color="auto" w:fill="FFFFFF"/>
          <w:lang w:val="en-US" w:eastAsia="zh-CN" w:bidi="ar"/>
        </w:rPr>
        <w:t>2</w:t>
      </w:r>
      <w:r>
        <w:rPr>
          <w:rFonts w:hint="eastAsia" w:ascii="微软雅黑" w:hAnsi="微软雅黑" w:eastAsia="微软雅黑" w:cs="微软雅黑"/>
          <w:color w:val="000000"/>
          <w:kern w:val="0"/>
          <w:sz w:val="21"/>
          <w:szCs w:val="21"/>
          <w:shd w:val="clear" w:color="auto" w:fill="FFFFFF"/>
          <w:lang w:val="zh-TW" w:eastAsia="zh-CN" w:bidi="ar"/>
        </w:rPr>
        <w:t>.1</w:t>
      </w:r>
      <w:r>
        <w:rPr>
          <w:rFonts w:hint="eastAsia" w:ascii="微软雅黑" w:hAnsi="微软雅黑" w:eastAsia="微软雅黑" w:cs="微软雅黑"/>
          <w:color w:val="000000"/>
          <w:kern w:val="0"/>
          <w:sz w:val="21"/>
          <w:szCs w:val="21"/>
          <w:shd w:val="clear" w:color="auto" w:fill="FFFFFF"/>
          <w:lang w:val="zh-TW" w:eastAsia="zh-TW" w:bidi="ar"/>
        </w:rPr>
        <w:t>项目范围：</w:t>
      </w:r>
      <w:r>
        <w:rPr>
          <w:rFonts w:hint="eastAsia" w:ascii="微软雅黑" w:hAnsi="微软雅黑" w:eastAsia="微软雅黑" w:cs="微软雅黑"/>
          <w:color w:val="000000"/>
          <w:kern w:val="0"/>
          <w:sz w:val="21"/>
          <w:szCs w:val="21"/>
          <w:shd w:val="clear" w:color="auto" w:fill="FFFFFF"/>
          <w:lang w:val="en-US" w:eastAsia="zh-CN" w:bidi="ar"/>
        </w:rPr>
        <w:t>本工程位于广东省广州市黄埔区萝岗香雪八路清华珠三角研究院大楼19层，建筑面积约：880平方米，其中：领导班子办公室约：105平方米（人数：5人），综合部办公区约：30平方米（人数：4人），财务部办公区约：30平方米（人数：4人），技术部办公区约：65平方米（人数：11人），项目部办公区约：40平方米（人数：6人），小型会议室两间约：60平方米，大会议室约：80平方米，公区及走廊约：120平方米。公共卫生间约：55平方米，高端技术研发人员办公室（6间）约：55平方米，办公室助理员工办公区（人数：6人）约：15平方米，学术研讨（兼休闲活动空间）约：30平方米，员工休息区（茶水间）约12平方米。</w:t>
      </w:r>
    </w:p>
    <w:p>
      <w:pPr>
        <w:pStyle w:val="2"/>
        <w:rPr>
          <w:rFonts w:hint="eastAsia" w:ascii="微软雅黑" w:hAnsi="微软雅黑" w:eastAsia="微软雅黑" w:cs="微软雅黑"/>
          <w:color w:val="000000"/>
          <w:kern w:val="0"/>
          <w:sz w:val="21"/>
          <w:szCs w:val="21"/>
          <w:shd w:val="clear" w:color="auto" w:fill="FFFFFF"/>
          <w:lang w:val="en-US" w:eastAsia="zh-CN" w:bidi="ar"/>
        </w:rPr>
      </w:pPr>
      <w:r>
        <w:rPr>
          <w:rFonts w:hint="eastAsia" w:ascii="微软雅黑" w:hAnsi="微软雅黑" w:eastAsia="微软雅黑" w:cs="微软雅黑"/>
          <w:color w:val="000000"/>
          <w:kern w:val="0"/>
          <w:sz w:val="21"/>
          <w:szCs w:val="21"/>
          <w:shd w:val="clear" w:color="auto" w:fill="FFFFFF"/>
          <w:lang w:val="en-US" w:eastAsia="zh-CN" w:bidi="ar"/>
        </w:rPr>
        <w:t>设计范围包括：空调设备；给排水系统；动力及照明用电系统；弱电智能化系统；消防喷淋及烟感系统改造；精装修；办公家具配置等。</w:t>
      </w:r>
    </w:p>
    <w:p>
      <w:pPr>
        <w:pStyle w:val="2"/>
        <w:rPr>
          <w:rFonts w:hint="eastAsia" w:ascii="微软雅黑" w:hAnsi="微软雅黑" w:eastAsia="微软雅黑" w:cs="微软雅黑"/>
          <w:color w:val="000000"/>
          <w:kern w:val="0"/>
          <w:sz w:val="21"/>
          <w:szCs w:val="21"/>
          <w:shd w:val="clear" w:color="auto" w:fill="FFFFFF"/>
          <w:lang w:val="en-US" w:eastAsia="zh-CN" w:bidi="ar"/>
        </w:rPr>
      </w:pPr>
      <w:r>
        <w:rPr>
          <w:rFonts w:hint="eastAsia" w:ascii="微软雅黑" w:hAnsi="微软雅黑" w:eastAsia="微软雅黑" w:cs="微软雅黑"/>
          <w:color w:val="000000"/>
          <w:kern w:val="0"/>
          <w:sz w:val="21"/>
          <w:szCs w:val="21"/>
          <w:shd w:val="clear" w:color="auto" w:fill="FFFFFF"/>
          <w:lang w:val="en-US" w:eastAsia="zh-CN" w:bidi="ar"/>
        </w:rPr>
        <w:t>施工范围包括：空调设备安装；水电系统制作安装；弱电智能化制作安装；消防系统改造；装饰装修（包括：天花吊顶；地面；墙面；门窗；现场固装设施等）施工。</w:t>
      </w:r>
    </w:p>
    <w:p>
      <w:pPr>
        <w:pStyle w:val="2"/>
        <w:rPr>
          <w:rFonts w:hint="eastAsia" w:ascii="微软雅黑" w:hAnsi="微软雅黑" w:eastAsia="微软雅黑" w:cs="微软雅黑"/>
          <w:color w:val="000000"/>
          <w:kern w:val="0"/>
          <w:sz w:val="21"/>
          <w:szCs w:val="21"/>
          <w:shd w:val="clear" w:color="auto" w:fill="FFFFFF"/>
          <w:lang w:val="en-US" w:eastAsia="zh-CN" w:bidi="ar"/>
        </w:rPr>
      </w:pPr>
      <w:r>
        <w:rPr>
          <w:rFonts w:hint="eastAsia" w:ascii="微软雅黑" w:hAnsi="微软雅黑" w:eastAsia="微软雅黑" w:cs="微软雅黑"/>
          <w:color w:val="000000"/>
          <w:kern w:val="0"/>
          <w:sz w:val="21"/>
          <w:szCs w:val="21"/>
          <w:shd w:val="clear" w:color="auto" w:fill="FFFFFF"/>
          <w:lang w:val="en-US" w:eastAsia="zh-CN" w:bidi="ar"/>
        </w:rPr>
        <w:t>2</w:t>
      </w:r>
      <w:r>
        <w:rPr>
          <w:rFonts w:hint="eastAsia" w:ascii="微软雅黑" w:hAnsi="微软雅黑" w:eastAsia="微软雅黑" w:cs="微软雅黑"/>
          <w:color w:val="000000"/>
          <w:kern w:val="0"/>
          <w:sz w:val="21"/>
          <w:szCs w:val="21"/>
          <w:shd w:val="clear" w:color="auto" w:fill="FFFFFF"/>
          <w:lang w:val="zh-TW" w:eastAsia="zh-CN" w:bidi="ar"/>
        </w:rPr>
        <w:t>.2采购</w:t>
      </w:r>
      <w:r>
        <w:rPr>
          <w:rFonts w:hint="eastAsia" w:ascii="微软雅黑" w:hAnsi="微软雅黑" w:eastAsia="微软雅黑" w:cs="微软雅黑"/>
          <w:color w:val="000000"/>
          <w:kern w:val="0"/>
          <w:sz w:val="21"/>
          <w:szCs w:val="21"/>
          <w:shd w:val="clear" w:color="auto" w:fill="FFFFFF"/>
          <w:lang w:val="zh-TW" w:eastAsia="zh-TW" w:bidi="ar"/>
        </w:rPr>
        <w:t>内容：</w:t>
      </w:r>
      <w:r>
        <w:rPr>
          <w:rFonts w:hint="eastAsia" w:ascii="微软雅黑" w:hAnsi="微软雅黑" w:eastAsia="微软雅黑" w:cs="微软雅黑"/>
          <w:color w:val="000000"/>
          <w:kern w:val="0"/>
          <w:sz w:val="21"/>
          <w:szCs w:val="21"/>
          <w:shd w:val="clear" w:color="auto" w:fill="FFFFFF"/>
          <w:lang w:val="en-US" w:eastAsia="zh-CN" w:bidi="ar"/>
        </w:rPr>
        <w:t>对广州光电存算芯片融合创新中心黄埔基地办公室装修项目,建筑面积：880平方米的机电安装，装饰装修工程及其他配套工程进行整体的设计及施工。办公室总体设计及施工须通过采购人和相关专家评审验核。</w:t>
      </w:r>
    </w:p>
    <w:p>
      <w:pPr>
        <w:widowControl/>
        <w:spacing w:line="420" w:lineRule="atLeast"/>
        <w:jc w:val="left"/>
        <w:rPr>
          <w:rFonts w:hint="eastAsia"/>
          <w:lang w:val="en-US" w:eastAsia="zh-CN"/>
        </w:rPr>
      </w:pPr>
      <w:r>
        <w:rPr>
          <w:rFonts w:hint="eastAsia" w:ascii="微软雅黑" w:hAnsi="微软雅黑" w:eastAsia="微软雅黑" w:cs="微软雅黑"/>
          <w:color w:val="000000"/>
          <w:kern w:val="0"/>
          <w:szCs w:val="21"/>
          <w:shd w:val="clear" w:color="auto" w:fill="FFFFFF"/>
          <w:lang w:bidi="ar"/>
        </w:rPr>
        <w:t>本项目接受联合体投标</w:t>
      </w:r>
    </w:p>
    <w:p>
      <w:pPr>
        <w:widowControl/>
        <w:spacing w:line="420" w:lineRule="atLeast"/>
        <w:jc w:val="left"/>
        <w:rPr>
          <w:szCs w:val="21"/>
        </w:rPr>
      </w:pPr>
      <w:r>
        <w:rPr>
          <w:rFonts w:hint="eastAsia" w:ascii="微软雅黑" w:hAnsi="微软雅黑" w:eastAsia="微软雅黑" w:cs="微软雅黑"/>
          <w:color w:val="000000"/>
          <w:kern w:val="0"/>
          <w:szCs w:val="21"/>
          <w:shd w:val="clear" w:color="auto" w:fill="FFFFFF"/>
          <w:lang w:bidi="ar"/>
        </w:rPr>
        <w:t>合同履行期限：90日历天完工</w:t>
      </w:r>
    </w:p>
    <w:p>
      <w:pPr>
        <w:widowControl/>
        <w:spacing w:line="420" w:lineRule="atLeast"/>
        <w:jc w:val="left"/>
        <w:rPr>
          <w:szCs w:val="21"/>
        </w:rPr>
      </w:pPr>
      <w:r>
        <w:rPr>
          <w:rFonts w:hint="eastAsia" w:ascii="微软雅黑" w:hAnsi="微软雅黑" w:eastAsia="微软雅黑" w:cs="微软雅黑"/>
          <w:color w:val="000000"/>
          <w:kern w:val="0"/>
          <w:szCs w:val="21"/>
          <w:shd w:val="clear" w:color="auto" w:fill="FFFFFF"/>
          <w:lang w:bidi="ar"/>
        </w:rPr>
        <w:t>二、申请人的资格要求：</w:t>
      </w:r>
    </w:p>
    <w:p>
      <w:pPr>
        <w:widowControl/>
        <w:spacing w:line="420" w:lineRule="atLeast"/>
        <w:jc w:val="left"/>
        <w:rPr>
          <w:szCs w:val="21"/>
        </w:rPr>
      </w:pPr>
      <w:r>
        <w:rPr>
          <w:rFonts w:hint="eastAsia" w:ascii="微软雅黑" w:hAnsi="微软雅黑" w:eastAsia="微软雅黑" w:cs="微软雅黑"/>
          <w:color w:val="000000"/>
          <w:kern w:val="0"/>
          <w:szCs w:val="21"/>
          <w:shd w:val="clear" w:color="auto" w:fill="FFFFFF"/>
          <w:lang w:bidi="ar"/>
        </w:rPr>
        <w:t>1.投标供应商应具备《政府采购法》第二十二条规定的条件，提供下列材料：</w:t>
      </w:r>
    </w:p>
    <w:p>
      <w:pPr>
        <w:widowControl/>
        <w:spacing w:line="420" w:lineRule="atLeast"/>
        <w:jc w:val="left"/>
        <w:rPr>
          <w:szCs w:val="21"/>
        </w:rPr>
      </w:pPr>
      <w:r>
        <w:rPr>
          <w:rFonts w:hint="eastAsia" w:ascii="微软雅黑" w:hAnsi="微软雅黑" w:eastAsia="微软雅黑" w:cs="微软雅黑"/>
          <w:color w:val="000000"/>
          <w:kern w:val="0"/>
          <w:szCs w:val="21"/>
          <w:shd w:val="clear" w:color="auto" w:fill="FFFFFF"/>
          <w:lang w:bidi="ar"/>
        </w:rPr>
        <w:t>1）具有独立承担民事责任的能力：在中华人民共和国境内注册的法人或其他组织或自然人，响应时提交有效的营业执照（或事业法人登记证或身份证等相关证明）副本复印件。分支机构响应的，须提供总公司和分公司营业执照副本复印件，总公司出具给分支机构的授权书。</w:t>
      </w:r>
    </w:p>
    <w:p>
      <w:pPr>
        <w:widowControl/>
        <w:spacing w:line="420" w:lineRule="atLeast"/>
        <w:jc w:val="left"/>
        <w:rPr>
          <w:szCs w:val="21"/>
        </w:rPr>
      </w:pPr>
      <w:r>
        <w:rPr>
          <w:rFonts w:hint="eastAsia" w:ascii="微软雅黑" w:hAnsi="微软雅黑" w:eastAsia="微软雅黑" w:cs="微软雅黑"/>
          <w:color w:val="000000"/>
          <w:kern w:val="0"/>
          <w:szCs w:val="21"/>
          <w:shd w:val="clear" w:color="auto" w:fill="FFFFFF"/>
          <w:lang w:bidi="ar"/>
        </w:rPr>
        <w:t>2）有依法缴纳税收和社会保障资金的良好记录：提供书面承诺声明函（格式自拟）</w:t>
      </w:r>
    </w:p>
    <w:p>
      <w:pPr>
        <w:widowControl/>
        <w:spacing w:line="420" w:lineRule="atLeast"/>
        <w:jc w:val="left"/>
        <w:rPr>
          <w:szCs w:val="21"/>
        </w:rPr>
      </w:pPr>
      <w:r>
        <w:rPr>
          <w:rFonts w:hint="eastAsia" w:ascii="微软雅黑" w:hAnsi="微软雅黑" w:eastAsia="微软雅黑" w:cs="微软雅黑"/>
          <w:color w:val="000000"/>
          <w:kern w:val="0"/>
          <w:szCs w:val="21"/>
          <w:shd w:val="clear" w:color="auto" w:fill="FFFFFF"/>
          <w:lang w:bidi="ar"/>
        </w:rPr>
        <w:t>3）具有良好的商业信誉和健全的财务会计制度：提供书面承诺声明函（格式自拟）</w:t>
      </w:r>
    </w:p>
    <w:p>
      <w:pPr>
        <w:widowControl/>
        <w:spacing w:line="420" w:lineRule="atLeast"/>
        <w:jc w:val="left"/>
        <w:rPr>
          <w:szCs w:val="21"/>
        </w:rPr>
      </w:pPr>
      <w:r>
        <w:rPr>
          <w:rFonts w:hint="eastAsia" w:ascii="微软雅黑" w:hAnsi="微软雅黑" w:eastAsia="微软雅黑" w:cs="微软雅黑"/>
          <w:color w:val="000000"/>
          <w:kern w:val="0"/>
          <w:szCs w:val="21"/>
          <w:shd w:val="clear" w:color="auto" w:fill="FFFFFF"/>
          <w:lang w:bidi="ar"/>
        </w:rPr>
        <w:t>4）履行合同所必需的设备和专业技术能力：按响应文件格式填报设备及专业技术能力情况。</w:t>
      </w:r>
    </w:p>
    <w:p>
      <w:pPr>
        <w:widowControl/>
        <w:spacing w:line="420" w:lineRule="atLeast"/>
        <w:jc w:val="left"/>
        <w:rPr>
          <w:szCs w:val="21"/>
        </w:rPr>
      </w:pPr>
      <w:r>
        <w:rPr>
          <w:rFonts w:hint="eastAsia" w:ascii="微软雅黑" w:hAnsi="微软雅黑" w:eastAsia="微软雅黑" w:cs="微软雅黑"/>
          <w:color w:val="000000"/>
          <w:kern w:val="0"/>
          <w:szCs w:val="21"/>
          <w:shd w:val="clear" w:color="auto" w:fill="FFFFFF"/>
          <w:lang w:bidi="ar"/>
        </w:rPr>
        <w:t>5）参加采购活动前3年内，在经营活动中没有重大违法记录：参照响应承诺函相关承诺格式内容。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widowControl/>
        <w:spacing w:line="420" w:lineRule="atLeast"/>
        <w:jc w:val="left"/>
        <w:rPr>
          <w:szCs w:val="21"/>
        </w:rPr>
      </w:pPr>
      <w:r>
        <w:rPr>
          <w:rFonts w:hint="eastAsia" w:ascii="微软雅黑" w:hAnsi="微软雅黑" w:eastAsia="微软雅黑" w:cs="微软雅黑"/>
          <w:color w:val="000000"/>
          <w:kern w:val="0"/>
          <w:szCs w:val="21"/>
          <w:shd w:val="clear" w:color="auto" w:fill="FFFFFF"/>
          <w:lang w:bidi="ar"/>
        </w:rPr>
        <w:t>2.落实政府采购政策需满足的资格要求：</w:t>
      </w:r>
    </w:p>
    <w:p>
      <w:pPr>
        <w:widowControl/>
        <w:spacing w:line="420" w:lineRule="atLeast"/>
        <w:jc w:val="left"/>
        <w:rPr>
          <w:szCs w:val="21"/>
        </w:rPr>
      </w:pPr>
      <w:r>
        <w:rPr>
          <w:rFonts w:hint="eastAsia" w:ascii="微软雅黑" w:hAnsi="微软雅黑" w:eastAsia="微软雅黑" w:cs="微软雅黑"/>
          <w:color w:val="000000"/>
          <w:kern w:val="0"/>
          <w:szCs w:val="21"/>
          <w:shd w:val="clear" w:color="auto" w:fill="FFFFFF"/>
          <w:lang w:bidi="ar"/>
        </w:rPr>
        <w:t>合同包1(广州光电存算芯片融合创新中心黄埔基地办公室装修项目EPC总承包)落实政府采购政策需满足的资格要求如下:</w:t>
      </w:r>
    </w:p>
    <w:p>
      <w:pPr>
        <w:widowControl/>
        <w:spacing w:line="420" w:lineRule="atLeast"/>
        <w:jc w:val="left"/>
        <w:rPr>
          <w:szCs w:val="21"/>
        </w:rPr>
      </w:pPr>
      <w:r>
        <w:rPr>
          <w:rFonts w:hint="eastAsia" w:ascii="微软雅黑" w:hAnsi="微软雅黑" w:eastAsia="微软雅黑" w:cs="微软雅黑"/>
          <w:color w:val="000000"/>
          <w:kern w:val="0"/>
          <w:szCs w:val="21"/>
          <w:shd w:val="clear" w:color="auto" w:fill="FFFFFF"/>
          <w:lang w:bidi="ar"/>
        </w:rPr>
        <w:t>本采购包不属于专门面向中小企业采购的项目。</w:t>
      </w:r>
    </w:p>
    <w:p>
      <w:pPr>
        <w:widowControl/>
        <w:spacing w:line="420" w:lineRule="atLeast"/>
        <w:jc w:val="left"/>
        <w:rPr>
          <w:szCs w:val="21"/>
        </w:rPr>
      </w:pPr>
      <w:r>
        <w:rPr>
          <w:rFonts w:hint="eastAsia" w:ascii="微软雅黑" w:hAnsi="微软雅黑" w:eastAsia="微软雅黑" w:cs="微软雅黑"/>
          <w:color w:val="000000"/>
          <w:kern w:val="0"/>
          <w:szCs w:val="21"/>
          <w:shd w:val="clear" w:color="auto" w:fill="FFFFFF"/>
          <w:lang w:bidi="ar"/>
        </w:rPr>
        <w:t>3.本项目的特定资格要求：</w:t>
      </w:r>
    </w:p>
    <w:p>
      <w:pPr>
        <w:widowControl/>
        <w:spacing w:line="420" w:lineRule="atLeast"/>
        <w:jc w:val="left"/>
        <w:rPr>
          <w:szCs w:val="21"/>
        </w:rPr>
      </w:pPr>
      <w:r>
        <w:rPr>
          <w:rFonts w:hint="eastAsia" w:ascii="微软雅黑" w:hAnsi="微软雅黑" w:eastAsia="微软雅黑" w:cs="微软雅黑"/>
          <w:color w:val="000000"/>
          <w:kern w:val="0"/>
          <w:szCs w:val="21"/>
          <w:shd w:val="clear" w:color="auto" w:fill="FFFFFF"/>
          <w:lang w:bidi="ar"/>
        </w:rPr>
        <w:t>合同包1(广州光电存算芯片融合创新中心黄埔基地办公室装修项目EPC总承包)特定资格要求如下:</w:t>
      </w:r>
    </w:p>
    <w:p>
      <w:pPr>
        <w:widowControl/>
        <w:spacing w:line="420" w:lineRule="atLeast"/>
        <w:jc w:val="left"/>
        <w:rPr>
          <w:szCs w:val="21"/>
        </w:rPr>
      </w:pPr>
      <w:r>
        <w:rPr>
          <w:rFonts w:hint="eastAsia" w:ascii="微软雅黑" w:hAnsi="微软雅黑" w:eastAsia="微软雅黑" w:cs="微软雅黑"/>
          <w:color w:val="000000"/>
          <w:kern w:val="0"/>
          <w:szCs w:val="21"/>
          <w:shd w:val="clear" w:color="auto" w:fill="FFFFFF"/>
          <w:lang w:bidi="ar"/>
        </w:rPr>
        <w:t>(1)供应商未被列入“信用中国”网站(www.creditchina.gov.cn)“失信被执行人或重大税收违法失信主体或政府采购严重违法失信行为记录名单”；不处于中国政府采购网(www.ccgp.gov.cn)“政府采购严重违法失信行为信息记录”中的禁止参加政府采购活动期间。（以采购代理机构于响应截止时间当天在“信用中国”网站（www.creditchina.gov.cn）及中国政府采购网（http://www.ccgp.gov.cn/）查询结果为准，如相关失信记录已失效，供应商需提供相关证明资料）。</w:t>
      </w:r>
    </w:p>
    <w:p>
      <w:pPr>
        <w:widowControl/>
        <w:spacing w:line="420" w:lineRule="atLeast"/>
        <w:jc w:val="left"/>
        <w:rPr>
          <w:rFonts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(2)单位负责人为同一人或者存在直接控股、管理关系的不同供应商，不得同时参加本采购项目响应。 为本项目提供整体设计、规范编制或者项目管理、监理、检测等服务的供应商，不得再参与本项目响应。报价函相关承诺要求内容。</w:t>
      </w:r>
    </w:p>
    <w:p>
      <w:pPr>
        <w:widowControl/>
        <w:spacing w:line="420" w:lineRule="atLeast"/>
        <w:jc w:val="left"/>
        <w:rPr>
          <w:rFonts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(3)资质要求：供应商必须同时具备以下①、②项资质或由分别具备以下①、②项资质的单位组成的联合体（联合体最多由2家单位组成，牵头方应为具有第②项施工资质的单位) ：①设计资质：工程设计综合类资质甲级，或建筑工程设计行业丙级或以上资质，或建筑装饰工程设计专项丙级或以上资质，或建筑设计事务所资质，或建筑装饰装修工程设计与施工资质（以资质证书证书许可范围为准，须在有效期内）；②施工资质：建筑装修装饰工程专业承包贰级或以上资质（以资质证书许可范围为准，在有效期内），并具有建设行业主管部门颁发的安全生产许可证；（提供上述资质证书复印件）</w:t>
      </w:r>
    </w:p>
    <w:p>
      <w:pPr>
        <w:widowControl/>
        <w:spacing w:line="420" w:lineRule="atLeast"/>
        <w:jc w:val="left"/>
        <w:rPr>
          <w:rFonts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（4）项目负责人要求：</w:t>
      </w:r>
    </w:p>
    <w:p>
      <w:pPr>
        <w:widowControl/>
        <w:spacing w:line="420" w:lineRule="atLeast"/>
        <w:ind w:firstLine="420" w:firstLineChars="200"/>
        <w:jc w:val="left"/>
        <w:rPr>
          <w:rFonts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①设计项目负责人（如为联合体，应由承担设计任务的一方委派设计负责人）必须具备须具备中级工程师或以上资格。</w:t>
      </w:r>
    </w:p>
    <w:p>
      <w:pPr>
        <w:widowControl/>
        <w:spacing w:line="420" w:lineRule="atLeast"/>
        <w:ind w:firstLine="420" w:firstLineChars="200"/>
        <w:jc w:val="left"/>
        <w:rPr>
          <w:rFonts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②施工项目负责人（如为联合体，应由承担施工任务的一方委派施工负责人）必须具备建筑工程专业二级或以上级别注册建造师资格(省外企业的项目负责人须具备建筑工程专业一级注册建造师)，具备有效的安全生产考核合格证书 (建安B证)或能够提供广东省建筑施工企业管理人员安全生产考核信息系统安全生产管理人员证书信息的打印页，且至开标时间止未担任其他在施 (包括已中标，未开工；已开工，未竣工；) 建设工程项目的管理工作。投标人可选择项目总负责人与施工项目负责人由同一人兼任。（提供上述证明文件）</w:t>
      </w:r>
    </w:p>
    <w:p>
      <w:pPr>
        <w:widowControl/>
        <w:spacing w:line="420" w:lineRule="atLeast"/>
        <w:jc w:val="left"/>
        <w:rPr>
          <w:rFonts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(5)专职安全员（如为联合体，应由承担施工任务的一方委派）须具备建设主管部门颁发的施工安全生产考核证（建安C3证）或提供广东省建筑施工企业管理人员安全生产考核信息系统相应人员信息资料的打印页。（提供上述证明材料）</w:t>
      </w:r>
    </w:p>
    <w:p>
      <w:pPr>
        <w:widowControl/>
        <w:spacing w:line="420" w:lineRule="atLeast"/>
        <w:jc w:val="left"/>
        <w:rPr>
          <w:rFonts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(6)本项目允许联合体投标，但只接受最多由2家单位（即一家设计单位、一家施工单位，且应以承担施工任务的一方为主办方（牵头方））组成的联合体，如为联合体投标的，联合体各方应按招标文件要求提供联合体协议书，明确联合体牵头人和各方权利义务。联合体投标的，联合体各方不得再以自己名义单独或参加其他联合体在本招标项目中投标。</w:t>
      </w:r>
    </w:p>
    <w:p>
      <w:pPr>
        <w:widowControl/>
        <w:spacing w:line="420" w:lineRule="atLeast"/>
        <w:jc w:val="left"/>
        <w:rPr>
          <w:szCs w:val="21"/>
        </w:rPr>
      </w:pPr>
      <w:r>
        <w:rPr>
          <w:rFonts w:hint="eastAsia" w:ascii="微软雅黑" w:hAnsi="微软雅黑" w:eastAsia="微软雅黑" w:cs="微软雅黑"/>
          <w:color w:val="000000"/>
          <w:kern w:val="0"/>
          <w:szCs w:val="21"/>
          <w:shd w:val="clear" w:color="auto" w:fill="FFFFFF"/>
          <w:lang w:bidi="ar"/>
        </w:rPr>
        <w:t>(7)已获取本项目采购文件</w:t>
      </w:r>
    </w:p>
    <w:p>
      <w:pPr>
        <w:widowControl/>
        <w:spacing w:line="420" w:lineRule="atLeast"/>
        <w:jc w:val="left"/>
        <w:rPr>
          <w:szCs w:val="21"/>
        </w:rPr>
      </w:pPr>
      <w:r>
        <w:rPr>
          <w:rFonts w:hint="eastAsia" w:ascii="微软雅黑" w:hAnsi="微软雅黑" w:eastAsia="微软雅黑" w:cs="微软雅黑"/>
          <w:color w:val="000000"/>
          <w:kern w:val="0"/>
          <w:szCs w:val="21"/>
          <w:shd w:val="clear" w:color="auto" w:fill="FFFFFF"/>
          <w:lang w:bidi="ar"/>
        </w:rPr>
        <w:t>三、获取采购文件</w:t>
      </w:r>
    </w:p>
    <w:p>
      <w:pPr>
        <w:widowControl/>
        <w:spacing w:line="420" w:lineRule="atLeast"/>
        <w:jc w:val="left"/>
        <w:rPr>
          <w:rFonts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 xml:space="preserve">     1、磋商文件发售时间：2023年 </w:t>
      </w:r>
      <w:r>
        <w:rPr>
          <w:rFonts w:hint="eastAsia" w:ascii="微软雅黑" w:hAnsi="微软雅黑" w:eastAsia="微软雅黑" w:cs="微软雅黑"/>
          <w:color w:val="000000"/>
          <w:kern w:val="0"/>
          <w:szCs w:val="21"/>
          <w:shd w:val="clear" w:color="auto" w:fill="FFFFFF"/>
          <w:lang w:val="en-US" w:eastAsia="zh-CN" w:bidi="ar"/>
        </w:rPr>
        <w:t>3</w:t>
      </w:r>
      <w:r>
        <w:rPr>
          <w:rFonts w:hint="eastAsia" w:ascii="微软雅黑" w:hAnsi="微软雅黑" w:eastAsia="微软雅黑" w:cs="微软雅黑"/>
          <w:color w:val="000000"/>
          <w:kern w:val="0"/>
          <w:szCs w:val="21"/>
          <w:shd w:val="clear" w:color="auto" w:fill="FFFFFF"/>
          <w:lang w:bidi="ar"/>
        </w:rPr>
        <w:t xml:space="preserve"> 月  </w:t>
      </w:r>
      <w:r>
        <w:rPr>
          <w:rFonts w:hint="eastAsia" w:ascii="微软雅黑" w:hAnsi="微软雅黑" w:eastAsia="微软雅黑" w:cs="微软雅黑"/>
          <w:color w:val="000000"/>
          <w:kern w:val="0"/>
          <w:szCs w:val="21"/>
          <w:shd w:val="clear" w:color="auto" w:fill="FFFFFF"/>
          <w:lang w:val="en-US" w:eastAsia="zh-CN" w:bidi="ar"/>
        </w:rPr>
        <w:t>6</w:t>
      </w:r>
      <w:r>
        <w:rPr>
          <w:rFonts w:hint="eastAsia" w:ascii="微软雅黑" w:hAnsi="微软雅黑" w:eastAsia="微软雅黑" w:cs="微软雅黑"/>
          <w:color w:val="000000"/>
          <w:kern w:val="0"/>
          <w:szCs w:val="21"/>
          <w:shd w:val="clear" w:color="auto" w:fill="FFFFFF"/>
          <w:lang w:bidi="ar"/>
        </w:rPr>
        <w:t xml:space="preserve"> 日至2023年 </w:t>
      </w:r>
      <w:r>
        <w:rPr>
          <w:rFonts w:hint="eastAsia" w:ascii="微软雅黑" w:hAnsi="微软雅黑" w:eastAsia="微软雅黑" w:cs="微软雅黑"/>
          <w:color w:val="000000"/>
          <w:kern w:val="0"/>
          <w:szCs w:val="21"/>
          <w:shd w:val="clear" w:color="auto" w:fill="FFFFFF"/>
          <w:lang w:val="en-US" w:eastAsia="zh-CN" w:bidi="ar"/>
        </w:rPr>
        <w:t>3</w:t>
      </w:r>
      <w:r>
        <w:rPr>
          <w:rFonts w:hint="eastAsia" w:ascii="微软雅黑" w:hAnsi="微软雅黑" w:eastAsia="微软雅黑" w:cs="微软雅黑"/>
          <w:color w:val="000000"/>
          <w:kern w:val="0"/>
          <w:szCs w:val="21"/>
          <w:shd w:val="clear" w:color="auto" w:fill="FFFFFF"/>
          <w:lang w:bidi="ar"/>
        </w:rPr>
        <w:t xml:space="preserve"> 月</w:t>
      </w:r>
      <w:r>
        <w:rPr>
          <w:rFonts w:hint="eastAsia" w:ascii="微软雅黑" w:hAnsi="微软雅黑" w:eastAsia="微软雅黑" w:cs="微软雅黑"/>
          <w:color w:val="000000"/>
          <w:kern w:val="0"/>
          <w:szCs w:val="21"/>
          <w:shd w:val="clear" w:color="auto" w:fill="FFFFFF"/>
          <w:lang w:val="en-US" w:eastAsia="zh-CN" w:bidi="ar"/>
        </w:rPr>
        <w:t>10</w:t>
      </w:r>
      <w:r>
        <w:rPr>
          <w:rFonts w:hint="eastAsia" w:ascii="微软雅黑" w:hAnsi="微软雅黑" w:eastAsia="微软雅黑" w:cs="微软雅黑"/>
          <w:color w:val="000000"/>
          <w:kern w:val="0"/>
          <w:szCs w:val="21"/>
          <w:shd w:val="clear" w:color="auto" w:fill="FFFFFF"/>
          <w:lang w:bidi="ar"/>
        </w:rPr>
        <w:t>日（工作日上午9：00-12：00，下午14：00-17：30，北京时间，法定节假日除外） </w:t>
      </w:r>
    </w:p>
    <w:p>
      <w:pPr>
        <w:widowControl/>
        <w:spacing w:line="420" w:lineRule="atLeast"/>
        <w:jc w:val="left"/>
        <w:rPr>
          <w:rFonts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2、获取磋商文件方式：邮件报名，请将购买资料扫描件发至采购代理机购邮箱（E-mail：</w:t>
      </w:r>
      <w:r>
        <w:fldChar w:fldCharType="begin"/>
      </w:r>
      <w:r>
        <w:instrText xml:space="preserve"> HYPERLINK "mailto:182869259@qq.com）。" </w:instrText>
      </w:r>
      <w:r>
        <w:fldChar w:fldCharType="separate"/>
      </w:r>
      <w:r>
        <w:rPr>
          <w:rFonts w:hint="eastAsia" w:ascii="微软雅黑" w:hAnsi="微软雅黑" w:eastAsia="微软雅黑" w:cs="微软雅黑"/>
          <w:color w:val="000000"/>
          <w:kern w:val="0"/>
          <w:szCs w:val="21"/>
          <w:shd w:val="clear" w:color="auto" w:fill="FFFFFF"/>
          <w:lang w:bidi="ar"/>
        </w:rPr>
        <w:t>182869259@qq.com）。</w:t>
      </w:r>
      <w:r>
        <w:rPr>
          <w:rFonts w:hint="eastAsia" w:ascii="微软雅黑" w:hAnsi="微软雅黑" w:eastAsia="微软雅黑" w:cs="微软雅黑"/>
          <w:color w:val="000000"/>
          <w:kern w:val="0"/>
          <w:szCs w:val="21"/>
          <w:shd w:val="clear" w:color="auto" w:fill="FFFFFF"/>
          <w:lang w:bidi="ar"/>
        </w:rPr>
        <w:fldChar w:fldCharType="end"/>
      </w:r>
      <w:r>
        <w:rPr>
          <w:rFonts w:hint="eastAsia" w:ascii="微软雅黑" w:hAnsi="微软雅黑" w:eastAsia="微软雅黑" w:cs="微软雅黑"/>
          <w:color w:val="000000"/>
          <w:kern w:val="0"/>
          <w:szCs w:val="21"/>
          <w:shd w:val="clear" w:color="auto" w:fill="FFFFFF"/>
          <w:lang w:bidi="ar"/>
        </w:rPr>
        <w:t>以下资料加盖公章后发送至采购代理机构指定的邮箱。招标文件300元，售后不退（采购代理机构开具收据）。</w:t>
      </w:r>
    </w:p>
    <w:p>
      <w:pPr>
        <w:widowControl/>
        <w:spacing w:line="420" w:lineRule="atLeast"/>
        <w:jc w:val="left"/>
        <w:rPr>
          <w:rFonts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a）《报名文件登记表》（详见附件1）；</w:t>
      </w:r>
    </w:p>
    <w:p>
      <w:pPr>
        <w:widowControl/>
        <w:spacing w:line="420" w:lineRule="atLeast"/>
        <w:jc w:val="left"/>
        <w:rPr>
          <w:rFonts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b）营业执照（或事业法人登记证或身份证等相关证明）；</w:t>
      </w:r>
    </w:p>
    <w:p>
      <w:pPr>
        <w:widowControl/>
        <w:spacing w:line="420" w:lineRule="atLeast"/>
        <w:jc w:val="left"/>
        <w:rPr>
          <w:rFonts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c）联合体磋商协议书（如有）；</w:t>
      </w:r>
    </w:p>
    <w:p>
      <w:pPr>
        <w:widowControl/>
        <w:spacing w:line="420" w:lineRule="atLeast"/>
        <w:jc w:val="left"/>
        <w:rPr>
          <w:rFonts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d）法定代表人证明书、法定代表人授权委托书。</w:t>
      </w:r>
    </w:p>
    <w:p>
      <w:pPr>
        <w:widowControl/>
        <w:spacing w:line="420" w:lineRule="atLeast"/>
        <w:jc w:val="left"/>
        <w:rPr>
          <w:rFonts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四、响应文件提交</w:t>
      </w:r>
      <w:r>
        <w:rPr>
          <w:rFonts w:hint="eastAsia" w:ascii="微软雅黑" w:hAnsi="微软雅黑" w:eastAsia="微软雅黑" w:cs="微软雅黑"/>
          <w:color w:val="000000"/>
          <w:kern w:val="0"/>
          <w:szCs w:val="21"/>
          <w:shd w:val="clear" w:color="auto" w:fill="FFFFFF"/>
          <w:lang w:bidi="ar"/>
        </w:rPr>
        <w:br w:type="textWrapping"/>
      </w:r>
      <w:r>
        <w:rPr>
          <w:rFonts w:hint="eastAsia" w:ascii="微软雅黑" w:hAnsi="微软雅黑" w:eastAsia="微软雅黑" w:cs="微软雅黑"/>
          <w:color w:val="000000"/>
          <w:kern w:val="0"/>
          <w:szCs w:val="21"/>
          <w:shd w:val="clear" w:color="auto" w:fill="FFFFFF"/>
          <w:lang w:bidi="ar"/>
        </w:rPr>
        <w:t xml:space="preserve"> 磋商文件递交时间：2023年 </w:t>
      </w:r>
      <w:r>
        <w:rPr>
          <w:rFonts w:hint="eastAsia" w:ascii="微软雅黑" w:hAnsi="微软雅黑" w:eastAsia="微软雅黑" w:cs="微软雅黑"/>
          <w:color w:val="000000"/>
          <w:kern w:val="0"/>
          <w:szCs w:val="21"/>
          <w:shd w:val="clear" w:color="auto" w:fill="FFFFFF"/>
          <w:lang w:val="en-US" w:eastAsia="zh-CN" w:bidi="ar"/>
        </w:rPr>
        <w:t>3</w:t>
      </w:r>
      <w:r>
        <w:rPr>
          <w:rFonts w:hint="eastAsia" w:ascii="微软雅黑" w:hAnsi="微软雅黑" w:eastAsia="微软雅黑" w:cs="微软雅黑"/>
          <w:color w:val="000000"/>
          <w:kern w:val="0"/>
          <w:szCs w:val="21"/>
          <w:shd w:val="clear" w:color="auto" w:fill="FFFFFF"/>
          <w:lang w:bidi="ar"/>
        </w:rPr>
        <w:t> 月 </w:t>
      </w:r>
      <w:r>
        <w:rPr>
          <w:rFonts w:hint="eastAsia" w:ascii="微软雅黑" w:hAnsi="微软雅黑" w:eastAsia="微软雅黑" w:cs="微软雅黑"/>
          <w:color w:val="000000"/>
          <w:kern w:val="0"/>
          <w:szCs w:val="21"/>
          <w:shd w:val="clear" w:color="auto" w:fill="FFFFFF"/>
          <w:lang w:val="en-US" w:eastAsia="zh-CN" w:bidi="ar"/>
        </w:rPr>
        <w:t>16</w:t>
      </w:r>
      <w:r>
        <w:rPr>
          <w:rFonts w:hint="eastAsia" w:ascii="微软雅黑" w:hAnsi="微软雅黑" w:eastAsia="微软雅黑" w:cs="微软雅黑"/>
          <w:color w:val="000000"/>
          <w:kern w:val="0"/>
          <w:szCs w:val="21"/>
          <w:shd w:val="clear" w:color="auto" w:fill="FFFFFF"/>
          <w:lang w:bidi="ar"/>
        </w:rPr>
        <w:t>日14:30-15:00（北京时间），磋商文件递交地址：广州市天河区大观中路95号7栋306房会议室。</w:t>
      </w:r>
    </w:p>
    <w:p>
      <w:pPr>
        <w:widowControl/>
        <w:spacing w:line="420" w:lineRule="atLeast"/>
        <w:jc w:val="left"/>
        <w:rPr>
          <w:rFonts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五、开启</w:t>
      </w:r>
      <w:r>
        <w:rPr>
          <w:rFonts w:hint="eastAsia" w:ascii="微软雅黑" w:hAnsi="微软雅黑" w:eastAsia="微软雅黑" w:cs="微软雅黑"/>
          <w:color w:val="000000"/>
          <w:kern w:val="0"/>
          <w:szCs w:val="21"/>
          <w:shd w:val="clear" w:color="auto" w:fill="FFFFFF"/>
          <w:lang w:bidi="ar"/>
        </w:rPr>
        <w:br w:type="textWrapping"/>
      </w:r>
      <w:r>
        <w:rPr>
          <w:rFonts w:hint="eastAsia" w:ascii="微软雅黑" w:hAnsi="微软雅黑" w:eastAsia="微软雅黑" w:cs="微软雅黑"/>
          <w:color w:val="000000"/>
          <w:kern w:val="0"/>
          <w:szCs w:val="21"/>
          <w:shd w:val="clear" w:color="auto" w:fill="FFFFFF"/>
          <w:lang w:bidi="ar"/>
        </w:rPr>
        <w:t xml:space="preserve">  磋商文件递交截止时间及开标时间：2023年 </w:t>
      </w:r>
      <w:r>
        <w:rPr>
          <w:rFonts w:hint="eastAsia" w:ascii="微软雅黑" w:hAnsi="微软雅黑" w:eastAsia="微软雅黑" w:cs="微软雅黑"/>
          <w:color w:val="000000"/>
          <w:kern w:val="0"/>
          <w:szCs w:val="21"/>
          <w:shd w:val="clear" w:color="auto" w:fill="FFFFFF"/>
          <w:lang w:val="en-US" w:eastAsia="zh-CN" w:bidi="ar"/>
        </w:rPr>
        <w:t>3</w:t>
      </w:r>
      <w:r>
        <w:rPr>
          <w:rFonts w:hint="eastAsia" w:ascii="微软雅黑" w:hAnsi="微软雅黑" w:eastAsia="微软雅黑" w:cs="微软雅黑"/>
          <w:color w:val="000000"/>
          <w:kern w:val="0"/>
          <w:szCs w:val="21"/>
          <w:shd w:val="clear" w:color="auto" w:fill="FFFFFF"/>
          <w:lang w:bidi="ar"/>
        </w:rPr>
        <w:t> 月</w:t>
      </w:r>
      <w:r>
        <w:rPr>
          <w:rFonts w:hint="eastAsia" w:ascii="微软雅黑" w:hAnsi="微软雅黑" w:eastAsia="微软雅黑" w:cs="微软雅黑"/>
          <w:color w:val="000000"/>
          <w:kern w:val="0"/>
          <w:szCs w:val="21"/>
          <w:shd w:val="clear" w:color="auto" w:fill="FFFFFF"/>
          <w:lang w:val="en-US" w:eastAsia="zh-CN" w:bidi="ar"/>
        </w:rPr>
        <w:t>16</w:t>
      </w:r>
      <w:r>
        <w:rPr>
          <w:rFonts w:hint="eastAsia" w:ascii="微软雅黑" w:hAnsi="微软雅黑" w:eastAsia="微软雅黑" w:cs="微软雅黑"/>
          <w:color w:val="000000"/>
          <w:kern w:val="0"/>
          <w:szCs w:val="21"/>
          <w:shd w:val="clear" w:color="auto" w:fill="FFFFFF"/>
          <w:lang w:bidi="ar"/>
        </w:rPr>
        <w:t>日15：00（北京时间）。</w:t>
      </w:r>
    </w:p>
    <w:p>
      <w:pPr>
        <w:widowControl/>
        <w:spacing w:line="420" w:lineRule="atLeast"/>
        <w:ind w:firstLine="210" w:firstLineChars="100"/>
        <w:jc w:val="left"/>
        <w:rPr>
          <w:rFonts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磋商地点：广州市天河区大观中路95号7栋306房会议室。届时请响应供应商法定代表人或其授权代表携带授权委托书、身份证原件出席磋商会议。</w:t>
      </w:r>
    </w:p>
    <w:p>
      <w:pPr>
        <w:widowControl/>
        <w:numPr>
          <w:ilvl w:val="0"/>
          <w:numId w:val="1"/>
        </w:numPr>
        <w:spacing w:line="420" w:lineRule="atLeast"/>
        <w:ind w:firstLine="210" w:firstLineChars="100"/>
        <w:jc w:val="left"/>
        <w:rPr>
          <w:rFonts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公告期限</w:t>
      </w:r>
    </w:p>
    <w:p>
      <w:pPr>
        <w:widowControl/>
        <w:spacing w:line="420" w:lineRule="atLeast"/>
        <w:ind w:left="210" w:leftChars="100"/>
        <w:jc w:val="left"/>
        <w:rPr>
          <w:rFonts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自本公告发布之日起3个工作日。</w:t>
      </w:r>
    </w:p>
    <w:p>
      <w:pPr>
        <w:widowControl/>
        <w:numPr>
          <w:ilvl w:val="0"/>
          <w:numId w:val="1"/>
        </w:numPr>
        <w:spacing w:line="420" w:lineRule="atLeast"/>
        <w:ind w:firstLine="210" w:firstLineChars="100"/>
        <w:jc w:val="left"/>
        <w:rPr>
          <w:rFonts w:ascii="微软雅黑" w:hAnsi="微软雅黑" w:eastAsia="微软雅黑" w:cs="微软雅黑"/>
          <w:color w:val="000000"/>
          <w:kern w:val="0"/>
          <w:szCs w:val="21"/>
          <w:shd w:val="clear" w:color="auto" w:fill="FFFFFF"/>
          <w:lang w:bidi="ar"/>
        </w:rPr>
      </w:pPr>
      <w:r>
        <w:rPr>
          <w:rFonts w:ascii="微软雅黑" w:hAnsi="微软雅黑" w:eastAsia="微软雅黑" w:cs="微软雅黑"/>
          <w:color w:val="000000"/>
          <w:szCs w:val="21"/>
          <w:shd w:val="clear" w:color="auto" w:fill="FFFFFF"/>
        </w:rPr>
        <w:t>其他补充事宜</w:t>
      </w:r>
      <w:r>
        <w:rPr>
          <w:rFonts w:hint="eastAsia" w:ascii="微软雅黑" w:hAnsi="微软雅黑" w:eastAsia="微软雅黑" w:cs="微软雅黑"/>
          <w:color w:val="000000"/>
          <w:kern w:val="0"/>
          <w:szCs w:val="21"/>
          <w:shd w:val="clear" w:color="auto" w:fill="FFFFFF"/>
          <w:lang w:bidi="ar"/>
        </w:rPr>
        <w:br w:type="textWrapping"/>
      </w:r>
      <w:r>
        <w:rPr>
          <w:rFonts w:hint="eastAsia" w:ascii="微软雅黑" w:hAnsi="微软雅黑" w:eastAsia="微软雅黑" w:cs="微软雅黑"/>
          <w:color w:val="000000"/>
          <w:kern w:val="0"/>
          <w:szCs w:val="21"/>
          <w:shd w:val="clear" w:color="auto" w:fill="FFFFFF"/>
          <w:lang w:bidi="ar"/>
        </w:rPr>
        <w:t>本项目磋商文件公告、磋商文件及相关信息在【合生（广东）建设管理有限公司(</w:t>
      </w:r>
      <w:r>
        <w:fldChar w:fldCharType="begin"/>
      </w:r>
      <w:r>
        <w:instrText xml:space="preserve"> HYPERLINK "http://www.hsjsgl.com/" \t "https://aiqicha.baidu.com/detail/_blank" </w:instrText>
      </w:r>
      <w:r>
        <w:fldChar w:fldCharType="separate"/>
      </w:r>
      <w:r>
        <w:rPr>
          <w:rFonts w:hint="eastAsia" w:ascii="微软雅黑" w:hAnsi="微软雅黑" w:eastAsia="微软雅黑" w:cs="微软雅黑"/>
          <w:color w:val="000000"/>
          <w:kern w:val="0"/>
          <w:szCs w:val="21"/>
          <w:shd w:val="clear" w:color="auto" w:fill="FFFFFF"/>
          <w:lang w:bidi="ar"/>
        </w:rPr>
        <w:t>www.hsjsgl.com</w:t>
      </w:r>
      <w:r>
        <w:rPr>
          <w:rFonts w:hint="eastAsia" w:ascii="微软雅黑" w:hAnsi="微软雅黑" w:eastAsia="微软雅黑" w:cs="微软雅黑"/>
          <w:color w:val="000000"/>
          <w:kern w:val="0"/>
          <w:szCs w:val="21"/>
          <w:shd w:val="clear" w:color="auto" w:fill="FFFFFF"/>
          <w:lang w:bidi="ar"/>
        </w:rPr>
        <w:fldChar w:fldCharType="end"/>
      </w:r>
      <w:r>
        <w:rPr>
          <w:rFonts w:hint="eastAsia" w:ascii="微软雅黑" w:hAnsi="微软雅黑" w:eastAsia="微软雅黑" w:cs="微软雅黑"/>
          <w:color w:val="000000"/>
          <w:kern w:val="0"/>
          <w:szCs w:val="21"/>
          <w:shd w:val="clear" w:color="auto" w:fill="FFFFFF"/>
          <w:lang w:bidi="ar"/>
        </w:rPr>
        <w:t>)】和中国招标投标公共服务平台（www.cebpubservice.com）】上公布，并视为有效送达。</w:t>
      </w:r>
    </w:p>
    <w:p>
      <w:pPr>
        <w:widowControl/>
        <w:numPr>
          <w:ilvl w:val="0"/>
          <w:numId w:val="1"/>
        </w:numPr>
        <w:spacing w:line="420" w:lineRule="atLeast"/>
        <w:ind w:firstLine="210" w:firstLineChars="100"/>
        <w:jc w:val="left"/>
        <w:rPr>
          <w:rFonts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凡对本次采购提出询问，请按以下方式联系。</w:t>
      </w:r>
    </w:p>
    <w:p>
      <w:pPr>
        <w:widowControl/>
        <w:spacing w:line="420" w:lineRule="atLeast"/>
        <w:ind w:left="210" w:leftChars="100"/>
        <w:jc w:val="left"/>
        <w:rPr>
          <w:rFonts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1.采购人信息</w:t>
      </w:r>
    </w:p>
    <w:p>
      <w:pPr>
        <w:widowControl/>
        <w:spacing w:line="420" w:lineRule="atLeast"/>
        <w:ind w:left="210" w:leftChars="100"/>
        <w:jc w:val="left"/>
        <w:rPr>
          <w:rFonts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名  称：</w:t>
      </w:r>
      <w:r>
        <w:rPr>
          <w:rFonts w:hint="eastAsia" w:ascii="微软雅黑" w:hAnsi="微软雅黑" w:eastAsia="微软雅黑" w:cs="微软雅黑"/>
          <w:color w:val="FF0000"/>
          <w:kern w:val="0"/>
          <w:szCs w:val="21"/>
          <w:shd w:val="clear" w:color="auto" w:fill="FFFFFF"/>
          <w:lang w:bidi="ar"/>
        </w:rPr>
        <w:t>广州光电存算芯片融合创新中心黄埔基地</w:t>
      </w:r>
    </w:p>
    <w:p>
      <w:pPr>
        <w:widowControl/>
        <w:spacing w:line="420" w:lineRule="atLeast"/>
        <w:ind w:left="210" w:leftChars="100"/>
        <w:jc w:val="left"/>
        <w:rPr>
          <w:rFonts w:ascii="微软雅黑" w:hAnsi="微软雅黑" w:eastAsia="微软雅黑" w:cs="微软雅黑"/>
          <w:color w:val="FF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地  址：</w:t>
      </w:r>
      <w:r>
        <w:rPr>
          <w:rFonts w:hint="eastAsia" w:ascii="微软雅黑" w:hAnsi="微软雅黑" w:eastAsia="微软雅黑" w:cs="微软雅黑"/>
          <w:color w:val="FF0000"/>
          <w:kern w:val="0"/>
          <w:szCs w:val="21"/>
          <w:shd w:val="clear" w:color="auto" w:fill="FFFFFF"/>
          <w:lang w:bidi="ar"/>
        </w:rPr>
        <w:t>广州市黄埔区香雪八路98号F栋19层1901房</w:t>
      </w:r>
    </w:p>
    <w:p>
      <w:pPr>
        <w:widowControl/>
        <w:spacing w:line="420" w:lineRule="atLeast"/>
        <w:ind w:left="210" w:leftChars="100"/>
        <w:jc w:val="left"/>
        <w:rPr>
          <w:rFonts w:hint="default" w:ascii="微软雅黑" w:hAnsi="微软雅黑" w:eastAsia="微软雅黑" w:cs="微软雅黑"/>
          <w:color w:val="000000"/>
          <w:kern w:val="0"/>
          <w:szCs w:val="21"/>
          <w:shd w:val="clear" w:color="auto" w:fill="FFFFFF"/>
          <w:lang w:val="en-US" w:eastAsia="zh-CN" w:bidi="ar"/>
        </w:rPr>
      </w:pPr>
      <w:r>
        <w:rPr>
          <w:rFonts w:hint="eastAsia" w:ascii="微软雅黑" w:hAnsi="微软雅黑" w:eastAsia="微软雅黑" w:cs="微软雅黑"/>
          <w:color w:val="000000"/>
          <w:kern w:val="0"/>
          <w:szCs w:val="21"/>
          <w:shd w:val="clear" w:color="auto" w:fill="FFFFFF"/>
          <w:lang w:bidi="ar"/>
        </w:rPr>
        <w:t>联系方式：</w:t>
      </w:r>
      <w:r>
        <w:rPr>
          <w:rFonts w:hint="eastAsia" w:ascii="微软雅黑" w:hAnsi="微软雅黑" w:eastAsia="微软雅黑" w:cs="微软雅黑"/>
          <w:color w:val="000000"/>
          <w:kern w:val="0"/>
          <w:szCs w:val="21"/>
          <w:shd w:val="clear" w:color="auto" w:fill="FFFFFF"/>
          <w:lang w:val="en-US" w:eastAsia="zh-CN" w:bidi="ar"/>
        </w:rPr>
        <w:t>陈晖 /18688862020</w:t>
      </w:r>
    </w:p>
    <w:p>
      <w:pPr>
        <w:widowControl/>
        <w:spacing w:line="420" w:lineRule="atLeast"/>
        <w:ind w:left="210" w:leftChars="100"/>
        <w:jc w:val="left"/>
        <w:rPr>
          <w:rFonts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2.采购代理机构信息</w:t>
      </w:r>
    </w:p>
    <w:p>
      <w:pPr>
        <w:widowControl/>
        <w:spacing w:line="420" w:lineRule="atLeast"/>
        <w:ind w:left="210" w:leftChars="100"/>
        <w:jc w:val="left"/>
        <w:rPr>
          <w:rFonts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名  称：合生（广东）建设管理有限公司</w:t>
      </w:r>
    </w:p>
    <w:p>
      <w:pPr>
        <w:widowControl/>
        <w:spacing w:line="420" w:lineRule="atLeast"/>
        <w:ind w:left="210" w:leftChars="100"/>
        <w:jc w:val="left"/>
        <w:rPr>
          <w:rFonts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地  址：广州市天河区大观中路95号7栋306房</w:t>
      </w:r>
    </w:p>
    <w:p>
      <w:pPr>
        <w:widowControl/>
        <w:spacing w:line="420" w:lineRule="atLeast"/>
        <w:ind w:left="210" w:leftChars="100"/>
        <w:jc w:val="left"/>
        <w:rPr>
          <w:rFonts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联系方式：</w:t>
      </w:r>
      <w:r>
        <w:rPr>
          <w:rFonts w:hint="eastAsia" w:ascii="微软雅黑" w:hAnsi="微软雅黑" w:eastAsia="微软雅黑" w:cs="微软雅黑"/>
          <w:color w:val="000000"/>
          <w:kern w:val="0"/>
          <w:szCs w:val="21"/>
          <w:shd w:val="clear" w:color="auto" w:fill="FFFFFF"/>
          <w:lang w:val="en-US" w:eastAsia="zh-CN" w:bidi="ar"/>
        </w:rPr>
        <w:t>林工/</w:t>
      </w:r>
      <w:r>
        <w:rPr>
          <w:rFonts w:hint="eastAsia" w:ascii="微软雅黑" w:hAnsi="微软雅黑" w:eastAsia="微软雅黑" w:cs="微软雅黑"/>
          <w:color w:val="000000"/>
          <w:kern w:val="0"/>
          <w:szCs w:val="21"/>
          <w:shd w:val="clear" w:color="auto" w:fill="FFFFFF"/>
          <w:lang w:bidi="ar"/>
        </w:rPr>
        <w:t>020-89858564</w:t>
      </w:r>
    </w:p>
    <w:p>
      <w:pPr>
        <w:widowControl/>
        <w:spacing w:line="420" w:lineRule="atLeast"/>
        <w:ind w:left="210" w:leftChars="100"/>
        <w:jc w:val="left"/>
        <w:rPr>
          <w:rFonts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3.项目联系方式</w:t>
      </w:r>
    </w:p>
    <w:p>
      <w:pPr>
        <w:widowControl/>
        <w:spacing w:line="420" w:lineRule="atLeast"/>
        <w:ind w:left="210" w:leftChars="100"/>
        <w:jc w:val="left"/>
        <w:rPr>
          <w:rFonts w:hint="eastAsia" w:ascii="微软雅黑" w:hAnsi="微软雅黑" w:eastAsia="微软雅黑" w:cs="微软雅黑"/>
          <w:color w:val="000000"/>
          <w:kern w:val="0"/>
          <w:szCs w:val="21"/>
          <w:shd w:val="clear" w:color="auto" w:fill="FFFFFF"/>
          <w:lang w:val="en-US" w:eastAsia="zh-CN" w:bidi="ar"/>
        </w:rPr>
      </w:pPr>
      <w:r>
        <w:rPr>
          <w:rFonts w:hint="eastAsia" w:ascii="微软雅黑" w:hAnsi="微软雅黑" w:eastAsia="微软雅黑" w:cs="微软雅黑"/>
          <w:color w:val="000000"/>
          <w:kern w:val="0"/>
          <w:szCs w:val="21"/>
          <w:shd w:val="clear" w:color="auto" w:fill="FFFFFF"/>
          <w:lang w:bidi="ar"/>
        </w:rPr>
        <w:t>项目联系人：林</w:t>
      </w:r>
      <w:r>
        <w:rPr>
          <w:rFonts w:hint="eastAsia" w:ascii="微软雅黑" w:hAnsi="微软雅黑" w:eastAsia="微软雅黑" w:cs="微软雅黑"/>
          <w:color w:val="000000"/>
          <w:kern w:val="0"/>
          <w:szCs w:val="21"/>
          <w:shd w:val="clear" w:color="auto" w:fill="FFFFFF"/>
          <w:lang w:val="en-US" w:eastAsia="zh-CN" w:bidi="ar"/>
        </w:rPr>
        <w:t>工</w:t>
      </w:r>
    </w:p>
    <w:p>
      <w:pPr>
        <w:widowControl/>
        <w:spacing w:line="420" w:lineRule="atLeast"/>
        <w:ind w:left="210" w:leftChars="100"/>
        <w:jc w:val="left"/>
        <w:rPr>
          <w:rFonts w:ascii="微软雅黑" w:hAnsi="微软雅黑" w:eastAsia="微软雅黑" w:cs="微软雅黑"/>
          <w:color w:val="000000"/>
          <w:kern w:val="0"/>
          <w:szCs w:val="21"/>
          <w:shd w:val="clear" w:color="auto" w:fill="FFFFFF"/>
          <w:lang w:bidi="ar"/>
        </w:rPr>
      </w:pPr>
      <w:r>
        <w:rPr>
          <w:rFonts w:hint="eastAsia" w:ascii="微软雅黑" w:hAnsi="微软雅黑" w:eastAsia="微软雅黑" w:cs="微软雅黑"/>
          <w:color w:val="000000"/>
          <w:kern w:val="0"/>
          <w:szCs w:val="21"/>
          <w:shd w:val="clear" w:color="auto" w:fill="FFFFFF"/>
          <w:lang w:bidi="ar"/>
        </w:rPr>
        <w:t>电  话：020-89858564/18998397635</w:t>
      </w:r>
    </w:p>
    <w:p>
      <w:pPr>
        <w:widowControl/>
        <w:spacing w:line="420" w:lineRule="atLeast"/>
        <w:ind w:left="210" w:leftChars="100"/>
        <w:jc w:val="right"/>
        <w:rPr>
          <w:rFonts w:ascii="微软雅黑" w:hAnsi="微软雅黑" w:eastAsia="微软雅黑" w:cs="微软雅黑"/>
          <w:color w:val="000000"/>
          <w:kern w:val="0"/>
          <w:szCs w:val="21"/>
          <w:highlight w:val="none"/>
          <w:shd w:val="clear" w:color="auto" w:fill="FFFFFF"/>
          <w:lang w:bidi="ar"/>
        </w:rPr>
      </w:pPr>
      <w:bookmarkStart w:id="0" w:name="_GoBack"/>
      <w:r>
        <w:rPr>
          <w:rFonts w:hint="eastAsia" w:ascii="微软雅黑" w:hAnsi="微软雅黑" w:eastAsia="微软雅黑" w:cs="微软雅黑"/>
          <w:color w:val="666666"/>
          <w:kern w:val="0"/>
          <w:szCs w:val="21"/>
          <w:highlight w:val="none"/>
          <w:shd w:val="clear" w:color="auto" w:fill="FFFFFF"/>
          <w:lang w:bidi="ar"/>
        </w:rPr>
        <w:t>采</w:t>
      </w:r>
      <w:r>
        <w:rPr>
          <w:rFonts w:hint="eastAsia" w:ascii="微软雅黑" w:hAnsi="微软雅黑" w:eastAsia="微软雅黑" w:cs="微软雅黑"/>
          <w:color w:val="000000"/>
          <w:kern w:val="0"/>
          <w:szCs w:val="21"/>
          <w:highlight w:val="none"/>
          <w:shd w:val="clear" w:color="auto" w:fill="FFFFFF"/>
          <w:lang w:bidi="ar"/>
        </w:rPr>
        <w:t>购单位：广州光电存算芯片融合创新中心黄埔基地</w:t>
      </w:r>
      <w:r>
        <w:rPr>
          <w:rFonts w:hint="eastAsia" w:ascii="微软雅黑" w:hAnsi="微软雅黑" w:eastAsia="微软雅黑" w:cs="微软雅黑"/>
          <w:color w:val="000000"/>
          <w:kern w:val="0"/>
          <w:szCs w:val="21"/>
          <w:highlight w:val="none"/>
          <w:shd w:val="clear" w:color="auto" w:fill="FFFFFF"/>
          <w:lang w:bidi="ar"/>
        </w:rPr>
        <w:br w:type="textWrapping"/>
      </w:r>
      <w:r>
        <w:rPr>
          <w:rFonts w:hint="eastAsia" w:ascii="微软雅黑" w:hAnsi="微软雅黑" w:eastAsia="微软雅黑" w:cs="微软雅黑"/>
          <w:color w:val="000000"/>
          <w:kern w:val="0"/>
          <w:szCs w:val="21"/>
          <w:highlight w:val="none"/>
          <w:shd w:val="clear" w:color="auto" w:fill="FFFFFF"/>
          <w:lang w:bidi="ar"/>
        </w:rPr>
        <w:t>代理机构：合生（广东）建设管理有限公司</w:t>
      </w:r>
      <w:r>
        <w:rPr>
          <w:rFonts w:hint="eastAsia" w:ascii="微软雅黑" w:hAnsi="微软雅黑" w:eastAsia="微软雅黑" w:cs="微软雅黑"/>
          <w:color w:val="000000"/>
          <w:kern w:val="0"/>
          <w:szCs w:val="21"/>
          <w:highlight w:val="none"/>
          <w:shd w:val="clear" w:color="auto" w:fill="FFFFFF"/>
          <w:lang w:bidi="ar"/>
        </w:rPr>
        <w:br w:type="textWrapping"/>
      </w:r>
      <w:r>
        <w:rPr>
          <w:rFonts w:hint="eastAsia" w:ascii="微软雅黑" w:hAnsi="微软雅黑" w:eastAsia="微软雅黑" w:cs="微软雅黑"/>
          <w:color w:val="000000"/>
          <w:kern w:val="0"/>
          <w:szCs w:val="21"/>
          <w:highlight w:val="none"/>
          <w:shd w:val="clear" w:color="auto" w:fill="FFFFFF"/>
          <w:lang w:bidi="ar"/>
        </w:rPr>
        <w:t>日期：2023年</w:t>
      </w:r>
      <w:r>
        <w:rPr>
          <w:rFonts w:hint="eastAsia" w:ascii="微软雅黑" w:hAnsi="微软雅黑" w:eastAsia="微软雅黑" w:cs="微软雅黑"/>
          <w:color w:val="000000"/>
          <w:kern w:val="0"/>
          <w:szCs w:val="21"/>
          <w:highlight w:val="none"/>
          <w:shd w:val="clear" w:color="auto" w:fill="FFFFFF"/>
          <w:lang w:val="en-US" w:eastAsia="zh-CN" w:bidi="ar"/>
        </w:rPr>
        <w:t>3</w:t>
      </w:r>
      <w:r>
        <w:rPr>
          <w:rFonts w:hint="eastAsia" w:ascii="微软雅黑" w:hAnsi="微软雅黑" w:eastAsia="微软雅黑" w:cs="微软雅黑"/>
          <w:color w:val="000000"/>
          <w:kern w:val="0"/>
          <w:szCs w:val="21"/>
          <w:highlight w:val="none"/>
          <w:shd w:val="clear" w:color="auto" w:fill="FFFFFF"/>
          <w:lang w:bidi="ar"/>
        </w:rPr>
        <w:t xml:space="preserve">月 </w:t>
      </w:r>
      <w:r>
        <w:rPr>
          <w:rFonts w:hint="eastAsia" w:ascii="微软雅黑" w:hAnsi="微软雅黑" w:eastAsia="微软雅黑" w:cs="微软雅黑"/>
          <w:color w:val="000000"/>
          <w:kern w:val="0"/>
          <w:szCs w:val="21"/>
          <w:highlight w:val="none"/>
          <w:shd w:val="clear" w:color="auto" w:fill="FFFFFF"/>
          <w:lang w:val="en-US" w:eastAsia="zh-CN" w:bidi="ar"/>
        </w:rPr>
        <w:t>6</w:t>
      </w:r>
      <w:r>
        <w:rPr>
          <w:rFonts w:hint="eastAsia" w:ascii="微软雅黑" w:hAnsi="微软雅黑" w:eastAsia="微软雅黑" w:cs="微软雅黑"/>
          <w:color w:val="000000"/>
          <w:kern w:val="0"/>
          <w:szCs w:val="21"/>
          <w:highlight w:val="none"/>
          <w:shd w:val="clear" w:color="auto" w:fill="FFFFFF"/>
          <w:lang w:bidi="ar"/>
        </w:rPr>
        <w:t xml:space="preserve"> 日</w:t>
      </w:r>
    </w:p>
    <w:p>
      <w:pPr>
        <w:widowControl/>
        <w:spacing w:line="420" w:lineRule="atLeast"/>
        <w:jc w:val="left"/>
        <w:rPr>
          <w:rFonts w:ascii="微软雅黑" w:hAnsi="微软雅黑" w:eastAsia="微软雅黑" w:cs="微软雅黑"/>
          <w:color w:val="000000"/>
          <w:kern w:val="0"/>
          <w:szCs w:val="21"/>
          <w:highlight w:val="none"/>
          <w:shd w:val="clear" w:color="auto" w:fill="FFFFFF"/>
          <w:lang w:bidi="ar"/>
        </w:rPr>
      </w:pPr>
    </w:p>
    <w:bookmarkEnd w:id="0"/>
    <w:p>
      <w:pPr>
        <w:widowControl/>
        <w:spacing w:line="420" w:lineRule="atLeast"/>
        <w:jc w:val="left"/>
        <w:rPr>
          <w:rFonts w:ascii="微软雅黑" w:hAnsi="微软雅黑" w:eastAsia="微软雅黑" w:cs="微软雅黑"/>
          <w:color w:val="000000"/>
          <w:kern w:val="0"/>
          <w:szCs w:val="21"/>
          <w:shd w:val="clear" w:color="auto" w:fill="FFFFFF"/>
          <w:lang w:bidi="ar"/>
        </w:rPr>
      </w:pPr>
    </w:p>
    <w:p>
      <w:pPr>
        <w:widowControl/>
        <w:spacing w:line="420" w:lineRule="atLeast"/>
        <w:jc w:val="left"/>
        <w:rPr>
          <w:rFonts w:ascii="微软雅黑" w:hAnsi="微软雅黑" w:eastAsia="微软雅黑" w:cs="微软雅黑"/>
          <w:color w:val="000000"/>
          <w:kern w:val="0"/>
          <w:szCs w:val="21"/>
          <w:shd w:val="clear" w:color="auto" w:fill="FFFFFF"/>
          <w:lang w:bidi="ar"/>
        </w:rPr>
      </w:pPr>
    </w:p>
    <w:p>
      <w:pPr>
        <w:widowControl/>
        <w:spacing w:line="420" w:lineRule="atLeast"/>
        <w:jc w:val="left"/>
        <w:rPr>
          <w:rFonts w:ascii="微软雅黑" w:hAnsi="微软雅黑" w:eastAsia="微软雅黑" w:cs="微软雅黑"/>
          <w:color w:val="000000"/>
          <w:kern w:val="0"/>
          <w:szCs w:val="21"/>
          <w:shd w:val="clear" w:color="auto" w:fill="FFFFFF"/>
          <w:lang w:bidi="ar"/>
        </w:rPr>
      </w:pPr>
    </w:p>
    <w:p>
      <w:pPr>
        <w:widowControl/>
        <w:spacing w:line="420" w:lineRule="atLeast"/>
        <w:jc w:val="left"/>
        <w:rPr>
          <w:rFonts w:ascii="微软雅黑" w:hAnsi="微软雅黑" w:eastAsia="微软雅黑" w:cs="微软雅黑"/>
          <w:color w:val="000000"/>
          <w:kern w:val="0"/>
          <w:szCs w:val="21"/>
          <w:shd w:val="clear" w:color="auto" w:fill="FFFFFF"/>
          <w:lang w:bidi="ar"/>
        </w:rPr>
      </w:pPr>
    </w:p>
    <w:p>
      <w:pPr>
        <w:widowControl/>
        <w:spacing w:line="420" w:lineRule="atLeast"/>
        <w:jc w:val="left"/>
        <w:rPr>
          <w:rFonts w:ascii="微软雅黑" w:hAnsi="微软雅黑" w:eastAsia="微软雅黑" w:cs="微软雅黑"/>
          <w:color w:val="000000"/>
          <w:kern w:val="0"/>
          <w:szCs w:val="21"/>
          <w:shd w:val="clear" w:color="auto" w:fill="FFFFFF"/>
          <w:lang w:bidi="ar"/>
        </w:rPr>
      </w:pPr>
    </w:p>
    <w:p>
      <w:pPr>
        <w:widowControl/>
        <w:spacing w:line="420" w:lineRule="atLeast"/>
        <w:jc w:val="left"/>
        <w:rPr>
          <w:rFonts w:ascii="微软雅黑" w:hAnsi="微软雅黑" w:eastAsia="微软雅黑" w:cs="微软雅黑"/>
          <w:color w:val="000000"/>
          <w:kern w:val="0"/>
          <w:szCs w:val="21"/>
          <w:shd w:val="clear" w:color="auto" w:fill="FFFFFF"/>
          <w:lang w:bidi="ar"/>
        </w:rPr>
      </w:pPr>
    </w:p>
    <w:p>
      <w:pPr>
        <w:widowControl/>
        <w:spacing w:line="420" w:lineRule="atLeast"/>
        <w:jc w:val="left"/>
        <w:rPr>
          <w:rFonts w:ascii="微软雅黑" w:hAnsi="微软雅黑" w:eastAsia="微软雅黑" w:cs="微软雅黑"/>
          <w:color w:val="000000"/>
          <w:kern w:val="0"/>
          <w:szCs w:val="21"/>
          <w:shd w:val="clear" w:color="auto" w:fill="FFFFFF"/>
          <w:lang w:bidi="ar"/>
        </w:rPr>
      </w:pPr>
    </w:p>
    <w:p>
      <w:pPr>
        <w:widowControl/>
        <w:spacing w:line="420" w:lineRule="atLeast"/>
        <w:jc w:val="left"/>
        <w:rPr>
          <w:rFonts w:ascii="微软雅黑" w:hAnsi="微软雅黑" w:eastAsia="微软雅黑" w:cs="微软雅黑"/>
          <w:color w:val="000000"/>
          <w:kern w:val="0"/>
          <w:szCs w:val="21"/>
          <w:shd w:val="clear" w:color="auto" w:fill="FFFFFF"/>
          <w:lang w:bidi="ar"/>
        </w:rPr>
      </w:pPr>
    </w:p>
    <w:p>
      <w:pPr>
        <w:widowControl/>
        <w:spacing w:line="420" w:lineRule="atLeast"/>
        <w:jc w:val="left"/>
        <w:rPr>
          <w:rFonts w:ascii="微软雅黑" w:hAnsi="微软雅黑" w:eastAsia="微软雅黑" w:cs="微软雅黑"/>
          <w:color w:val="000000"/>
          <w:kern w:val="0"/>
          <w:szCs w:val="21"/>
          <w:shd w:val="clear" w:color="auto" w:fill="FFFFFF"/>
          <w:lang w:bidi="ar"/>
        </w:rPr>
      </w:pPr>
    </w:p>
    <w:p>
      <w:pPr>
        <w:widowControl/>
        <w:spacing w:line="420" w:lineRule="atLeast"/>
        <w:jc w:val="left"/>
        <w:rPr>
          <w:rFonts w:ascii="微软雅黑" w:hAnsi="微软雅黑" w:eastAsia="微软雅黑" w:cs="微软雅黑"/>
          <w:color w:val="000000"/>
          <w:kern w:val="0"/>
          <w:szCs w:val="21"/>
          <w:shd w:val="clear" w:color="auto" w:fill="FFFFFF"/>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5BE1C3"/>
    <w:multiLevelType w:val="singleLevel"/>
    <w:tmpl w:val="615BE1C3"/>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iMmE3MDBjZmQ2YjI0YjE1ZmNjMjYxYTUwMjQwNzYifQ=="/>
  </w:docVars>
  <w:rsids>
    <w:rsidRoot w:val="2E9F1E52"/>
    <w:rsid w:val="000F5063"/>
    <w:rsid w:val="00AE2A19"/>
    <w:rsid w:val="00D24FF0"/>
    <w:rsid w:val="085B1D6F"/>
    <w:rsid w:val="0AC0235E"/>
    <w:rsid w:val="0C594818"/>
    <w:rsid w:val="0CE9794A"/>
    <w:rsid w:val="0D8D1564"/>
    <w:rsid w:val="0FED59A3"/>
    <w:rsid w:val="0FF52AA9"/>
    <w:rsid w:val="116F4196"/>
    <w:rsid w:val="120174E4"/>
    <w:rsid w:val="131E2317"/>
    <w:rsid w:val="147026FF"/>
    <w:rsid w:val="15CC7E09"/>
    <w:rsid w:val="17345C65"/>
    <w:rsid w:val="178A3AD7"/>
    <w:rsid w:val="18C474BD"/>
    <w:rsid w:val="1B8F1832"/>
    <w:rsid w:val="1D9E3740"/>
    <w:rsid w:val="1FE16BA6"/>
    <w:rsid w:val="20020FF7"/>
    <w:rsid w:val="20401B1F"/>
    <w:rsid w:val="20E71F9A"/>
    <w:rsid w:val="236C49D9"/>
    <w:rsid w:val="23AC1197"/>
    <w:rsid w:val="24A501A2"/>
    <w:rsid w:val="26AF70B6"/>
    <w:rsid w:val="28377363"/>
    <w:rsid w:val="297E0FC2"/>
    <w:rsid w:val="29B175E9"/>
    <w:rsid w:val="2CF73565"/>
    <w:rsid w:val="2E9F1E52"/>
    <w:rsid w:val="308B46F0"/>
    <w:rsid w:val="30DF0DE1"/>
    <w:rsid w:val="31DF49A9"/>
    <w:rsid w:val="31FF6DC2"/>
    <w:rsid w:val="33DC08A6"/>
    <w:rsid w:val="340A1DD0"/>
    <w:rsid w:val="388760E5"/>
    <w:rsid w:val="39AC16A8"/>
    <w:rsid w:val="3A0205DD"/>
    <w:rsid w:val="3AB64A60"/>
    <w:rsid w:val="3BF03FA1"/>
    <w:rsid w:val="3F3C4DFA"/>
    <w:rsid w:val="40442B0E"/>
    <w:rsid w:val="40495F84"/>
    <w:rsid w:val="42220C2D"/>
    <w:rsid w:val="43CF0940"/>
    <w:rsid w:val="46144D30"/>
    <w:rsid w:val="462642EE"/>
    <w:rsid w:val="46DC3AA0"/>
    <w:rsid w:val="473849AD"/>
    <w:rsid w:val="478758D4"/>
    <w:rsid w:val="4D4D1254"/>
    <w:rsid w:val="52CA0C50"/>
    <w:rsid w:val="55C37BD9"/>
    <w:rsid w:val="57D80D1C"/>
    <w:rsid w:val="58AB1524"/>
    <w:rsid w:val="59AC5554"/>
    <w:rsid w:val="5C700ABB"/>
    <w:rsid w:val="5DAD53F7"/>
    <w:rsid w:val="5E2F1785"/>
    <w:rsid w:val="5EDA046D"/>
    <w:rsid w:val="61EA6C19"/>
    <w:rsid w:val="63B374DF"/>
    <w:rsid w:val="688B27D8"/>
    <w:rsid w:val="6A0212C4"/>
    <w:rsid w:val="6CC30793"/>
    <w:rsid w:val="70B328CC"/>
    <w:rsid w:val="70E4517B"/>
    <w:rsid w:val="746469FE"/>
    <w:rsid w:val="751029E3"/>
    <w:rsid w:val="77A24262"/>
    <w:rsid w:val="7BDD2EE3"/>
    <w:rsid w:val="7E6B3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paragraph" w:styleId="5">
    <w:name w:val="heading 6"/>
    <w:basedOn w:val="1"/>
    <w:next w:val="1"/>
    <w:semiHidden/>
    <w:unhideWhenUsed/>
    <w:qFormat/>
    <w:uiPriority w:val="0"/>
    <w:pPr>
      <w:spacing w:beforeAutospacing="1" w:afterAutospacing="1"/>
      <w:jc w:val="left"/>
      <w:outlineLvl w:val="5"/>
    </w:pPr>
    <w:rPr>
      <w:rFonts w:hint="eastAsia" w:ascii="宋体" w:hAnsi="宋体" w:eastAsia="宋体" w:cs="Times New Roman"/>
      <w:b/>
      <w:bCs/>
      <w:kern w:val="0"/>
      <w:sz w:val="15"/>
      <w:szCs w:val="15"/>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cs="Courier New"/>
      <w:szCs w:val="21"/>
    </w:rPr>
  </w:style>
  <w:style w:type="paragraph" w:styleId="6">
    <w:name w:val="Body Text"/>
    <w:basedOn w:val="1"/>
    <w:qFormat/>
    <w:uiPriority w:val="0"/>
    <w:rPr>
      <w:sz w:val="24"/>
    </w:rPr>
  </w:style>
  <w:style w:type="paragraph" w:styleId="7">
    <w:name w:val="endnote text"/>
    <w:basedOn w:val="1"/>
    <w:qFormat/>
    <w:uiPriority w:val="0"/>
    <w:pPr>
      <w:snapToGrid w:val="0"/>
      <w:jc w:val="left"/>
    </w:pPr>
    <w:rPr>
      <w:kern w:val="0"/>
      <w:sz w:val="20"/>
      <w:szCs w:val="20"/>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styleId="12">
    <w:name w:val="Hyperlink"/>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3450</Words>
  <Characters>3853</Characters>
  <Lines>34</Lines>
  <Paragraphs>9</Paragraphs>
  <TotalTime>5</TotalTime>
  <ScaleCrop>false</ScaleCrop>
  <LinksUpToDate>false</LinksUpToDate>
  <CharactersWithSpaces>3899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2023-01-12T02:55:00Z</dcterms:created>
  <dc:creator>Fish</dc:creator>
  <cp:lastModifiedBy>Fish</cp:lastModifiedBy>
  <dcterms:modified xsi:type="dcterms:W3CDTF">2023-03-06T08:31:37Z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26C7F1D544214BB599EA42DAD459D6BC</vt:lpwstr>
  </property>
</Properties>
</file>